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nformat"/>
        <w:jc w:val="right"/>
        <w:rPr>
          <w:rFonts w:ascii="Times New Roman" w:hAnsi="Times New Roman" w:cs="Times New Roman"/>
          <w:sz w:val="23"/>
          <w:szCs w:val="23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533400</wp:posOffset>
                </wp:positionH>
                <wp:positionV relativeFrom="margin">
                  <wp:posOffset>2540</wp:posOffset>
                </wp:positionV>
                <wp:extent cx="6916420" cy="3199765"/>
                <wp:effectExtent l="0" t="0" r="0" b="1905"/>
                <wp:wrapTopAndBottom/>
                <wp:docPr id="1" name="officeArt objec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960" cy="3198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10948" w:type="dxa"/>
                              <w:jc w:val="left"/>
                              <w:tblInd w:w="-27" w:type="dxa"/>
                              <w:tblLayout w:type="fixed"/>
                              <w:tblCellMar>
                                <w:top w:w="80" w:type="dxa"/>
                                <w:left w:w="80" w:type="dxa"/>
                                <w:bottom w:w="80" w:type="dxa"/>
                                <w:right w:w="80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4420"/>
                              <w:gridCol w:w="285"/>
                              <w:gridCol w:w="5952"/>
                              <w:gridCol w:w="291"/>
                            </w:tblGrid>
                            <w:tr>
                              <w:trPr>
                                <w:trHeight w:val="5110" w:hRule="atLeast"/>
                              </w:trPr>
                              <w:tc>
                                <w:tcPr>
                                  <w:tcW w:w="442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</w:tabs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eastAsia="Arial Unicode MS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gridSpan w:val="2"/>
                                  <w:tcBorders/>
                                  <w:shd w:color="auto" w:fill="auto" w:val="clear"/>
                                  <w:tcMar>
                                    <w:left w:w="255" w:type="dxa"/>
                                  </w:tcMar>
                                </w:tcPr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ind w:left="21" w:hanging="21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В ______________ суд г. ________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cs="Times New Roman"/>
                                      <w:bCs/>
                                      <w:i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" w:cs="Times New Roman" w:ascii="Calibri" w:hAnsi="Calibri"/>
                                      <w:bCs/>
                                      <w:i/>
                                      <w:iCs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760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bCs/>
                                      <w:i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Cs/>
                                      <w:i/>
                                      <w:iCs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Истец:</w:t>
                                  </w:r>
                                  <w:r>
                                    <w:rPr>
                                      <w:rFonts w:eastAsia="Arial Unicode MS" w:cs="Times New Roman"/>
                                      <w:b/>
                                      <w:b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Адрес: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b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Ответчик: 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Адрес: 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b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Третье лицо: 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Адрес: 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b/>
                                      <w:b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cs="Times New Roman"/>
                                      <w:bCs/>
                                      <w:i/>
                                      <w:i/>
                                      <w:iCs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 w:ascii="Calibri" w:hAnsi="Calibri"/>
                                      <w:bCs/>
                                      <w:i/>
                                      <w:i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Истец освобожден от уплаты госпошлины в соот</w:t>
                                  </w:r>
                                  <w:r>
                                    <w:rPr>
                                      <w:rFonts w:eastAsia="Arial Unicode MS" w:ascii="Calibri" w:hAnsi="Calibri"/>
                                      <w:bCs/>
                                      <w:i/>
                                      <w:i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ветствии</w:t>
                                  </w:r>
                                  <w:r>
                                    <w:rPr>
                                      <w:rFonts w:eastAsia="Arial Unicode MS" w:cs="Times New Roman" w:ascii="Calibri" w:hAnsi="Calibri"/>
                                      <w:bCs/>
                                      <w:i/>
                                      <w:i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 с п.2 ч.2 ст. </w:t>
                                  </w:r>
                                  <w:r>
                                    <w:rPr>
                                      <w:rFonts w:eastAsia="Arial Unicode MS" w:cs="Times New Roman" w:ascii="Calibri" w:hAnsi="Calibri"/>
                                      <w:bCs/>
                                      <w:i/>
                                      <w:iCs/>
                                      <w:color w:val="00000A"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>333.36</w:t>
                                  </w:r>
                                  <w:r>
                                    <w:rPr>
                                      <w:rFonts w:eastAsia="Arial Unicode MS" w:ascii="Calibri" w:hAnsi="Calibri"/>
                                      <w:bCs/>
                                      <w:i/>
                                      <w:iCs/>
                                      <w:kern w:val="0"/>
                                      <w:sz w:val="23"/>
                                      <w:szCs w:val="23"/>
                                      <w:lang w:val="ru-RU" w:eastAsia="ru-RU" w:bidi="ar-SA"/>
                                    </w:rPr>
                                    <w:t xml:space="preserve"> НК РФ</w:t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  <w:tab w:val="left" w:pos="708" w:leader="none"/>
                                      <w:tab w:val="left" w:pos="1416" w:leader="none"/>
                                      <w:tab w:val="left" w:pos="2124" w:leader="none"/>
                                      <w:tab w:val="left" w:pos="2832" w:leader="none"/>
                                      <w:tab w:val="left" w:pos="3540" w:leader="none"/>
                                      <w:tab w:val="left" w:pos="4248" w:leader="none"/>
                                      <w:tab w:val="left" w:pos="4956" w:leader="none"/>
                                      <w:tab w:val="left" w:pos="5664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317" w:leader="none"/>
                                    </w:tabs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5"/>
                                    <w:widowControl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10" w:hRule="atLeast"/>
                              </w:trPr>
                              <w:tc>
                                <w:tcPr>
                                  <w:tcW w:w="4705" w:type="dxa"/>
                                  <w:gridSpan w:val="2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widowControl/>
                                    <w:tabs>
                                      <w:tab w:val="clear" w:pos="720"/>
                                      <w:tab w:val="left" w:pos="284" w:leader="none"/>
                                      <w:tab w:val="left" w:pos="3119" w:leader="none"/>
                                      <w:tab w:val="left" w:pos="4536" w:leader="none"/>
                                    </w:tabs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eastAsia="Arial Unicode MS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243" w:type="dxa"/>
                                  <w:gridSpan w:val="2"/>
                                  <w:tcBorders/>
                                  <w:shd w:color="auto" w:fill="auto" w:val="clear"/>
                                  <w:tcMar>
                                    <w:left w:w="255" w:type="dxa"/>
                                  </w:tcMar>
                                </w:tcPr>
                                <w:p>
                                  <w:pPr>
                                    <w:pStyle w:val="Style25"/>
                                    <w:widowControl/>
                                    <w:spacing w:lineRule="auto" w:line="240" w:before="0" w:after="0"/>
                                    <w:jc w:val="left"/>
                                    <w:rPr>
                                      <w:rFonts w:ascii="Times New Roman" w:hAnsi="Times New Roman" w:eastAsia="Arial Unicode MS" w:cs="Times New Roman"/>
                                      <w:b/>
                                      <w:b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Arial Unicode MS" w:cs="Times New Roman"/>
                                      <w:b/>
                                      <w:iCs/>
                                      <w:kern w:val="0"/>
                                      <w:sz w:val="20"/>
                                      <w:szCs w:val="20"/>
                                      <w:lang w:val="ru-RU" w:eastAsia="ru-RU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5"/>
                              <w:rPr>
                                <w:color w:val="auto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fficeArt object" path="m0,0l-2147483645,0l-2147483645,-2147483646l0,-2147483646xe" stroked="f" o:allowincell="f" style="position:absolute;margin-left:42pt;margin-top:0.2pt;width:544.5pt;height:251.85pt;mso-wrap-style:none;v-text-anchor:middle;mso-position-horizontal-relative:page;mso-position-vertical-relative:margin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10948" w:type="dxa"/>
                        <w:jc w:val="left"/>
                        <w:tblInd w:w="-27" w:type="dxa"/>
                        <w:tblLayout w:type="fixed"/>
                        <w:tblCellMar>
                          <w:top w:w="80" w:type="dxa"/>
                          <w:left w:w="80" w:type="dxa"/>
                          <w:bottom w:w="80" w:type="dxa"/>
                          <w:right w:w="80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4420"/>
                        <w:gridCol w:w="285"/>
                        <w:gridCol w:w="5952"/>
                        <w:gridCol w:w="291"/>
                      </w:tblGrid>
                      <w:tr>
                        <w:trPr>
                          <w:trHeight w:val="5110" w:hRule="atLeast"/>
                        </w:trPr>
                        <w:tc>
                          <w:tcPr>
                            <w:tcW w:w="442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</w:tabs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eastAsia="Arial Unicode MS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</w:tc>
                        <w:tc>
                          <w:tcPr>
                            <w:tcW w:w="6237" w:type="dxa"/>
                            <w:gridSpan w:val="2"/>
                            <w:tcBorders/>
                            <w:shd w:color="auto" w:fill="auto" w:val="clear"/>
                            <w:tcMar>
                              <w:left w:w="255" w:type="dxa"/>
                            </w:tcMar>
                          </w:tcPr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ind w:left="21" w:hanging="21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В ______________ суд г. ________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cs="Times New Roman"/>
                                <w:bCs/>
                                <w:i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" w:cs="Times New Roman" w:ascii="Calibri" w:hAnsi="Calibri"/>
                                <w:bCs/>
                                <w:i/>
                                <w:iCs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760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bCs/>
                                <w:i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Cs/>
                                <w:i/>
                                <w:iCs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Истец:</w:t>
                            </w:r>
                            <w:r>
                              <w:rPr>
                                <w:rFonts w:eastAsia="Arial Unicode MS" w:cs="Times New Roman"/>
                                <w:b/>
                                <w:b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Адрес: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b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Ответчик: 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Адрес: 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b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Третье лицо: 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Адрес: 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b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cs="Times New Roman"/>
                                <w:bCs/>
                                <w:i/>
                                <w:i/>
                                <w:iCs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 w:ascii="Calibri" w:hAnsi="Calibri"/>
                                <w:bCs/>
                                <w:i/>
                                <w:i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Истец освобожден от уплаты госпошлины в соот</w:t>
                            </w:r>
                            <w:r>
                              <w:rPr>
                                <w:rFonts w:eastAsia="Arial Unicode MS" w:ascii="Calibri" w:hAnsi="Calibri"/>
                                <w:bCs/>
                                <w:i/>
                                <w:i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ветствии</w:t>
                            </w:r>
                            <w:r>
                              <w:rPr>
                                <w:rFonts w:eastAsia="Arial Unicode MS" w:cs="Times New Roman" w:ascii="Calibri" w:hAnsi="Calibri"/>
                                <w:bCs/>
                                <w:i/>
                                <w:i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 с п.2 ч.2 ст. </w:t>
                            </w:r>
                            <w:r>
                              <w:rPr>
                                <w:rFonts w:eastAsia="Arial Unicode MS" w:cs="Times New Roman" w:ascii="Calibri" w:hAnsi="Calibri"/>
                                <w:bCs/>
                                <w:i/>
                                <w:iCs/>
                                <w:color w:val="00000A"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>333.36</w:t>
                            </w:r>
                            <w:r>
                              <w:rPr>
                                <w:rFonts w:eastAsia="Arial Unicode MS" w:ascii="Calibri" w:hAnsi="Calibri"/>
                                <w:bCs/>
                                <w:i/>
                                <w:iCs/>
                                <w:kern w:val="0"/>
                                <w:sz w:val="23"/>
                                <w:szCs w:val="23"/>
                                <w:lang w:val="ru-RU" w:eastAsia="ru-RU" w:bidi="ar-SA"/>
                              </w:rPr>
                              <w:t xml:space="preserve"> НК РФ</w:t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  <w:tab w:val="left" w:pos="708" w:leader="none"/>
                                <w:tab w:val="left" w:pos="1416" w:leader="none"/>
                                <w:tab w:val="left" w:pos="2124" w:leader="none"/>
                                <w:tab w:val="left" w:pos="2832" w:leader="none"/>
                                <w:tab w:val="left" w:pos="3540" w:leader="none"/>
                                <w:tab w:val="left" w:pos="4248" w:leader="none"/>
                                <w:tab w:val="left" w:pos="4956" w:leader="none"/>
                                <w:tab w:val="left" w:pos="5664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317" w:leader="none"/>
                              </w:tabs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</w:tc>
                        <w:tc>
                          <w:tcPr>
                            <w:tcW w:w="291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5"/>
                              <w:widowControl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5110" w:hRule="atLeast"/>
                        </w:trPr>
                        <w:tc>
                          <w:tcPr>
                            <w:tcW w:w="4705" w:type="dxa"/>
                            <w:gridSpan w:val="2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widowControl/>
                              <w:tabs>
                                <w:tab w:val="clear" w:pos="720"/>
                                <w:tab w:val="left" w:pos="284" w:leader="none"/>
                                <w:tab w:val="left" w:pos="3119" w:leader="none"/>
                                <w:tab w:val="left" w:pos="4536" w:leader="none"/>
                              </w:tabs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eastAsia="Arial Unicode MS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</w:tc>
                        <w:tc>
                          <w:tcPr>
                            <w:tcW w:w="6243" w:type="dxa"/>
                            <w:gridSpan w:val="2"/>
                            <w:tcBorders/>
                            <w:shd w:color="auto" w:fill="auto" w:val="clear"/>
                            <w:tcMar>
                              <w:left w:w="255" w:type="dxa"/>
                            </w:tcMar>
                          </w:tcPr>
                          <w:p>
                            <w:pPr>
                              <w:pStyle w:val="Style25"/>
                              <w:widowControl/>
                              <w:spacing w:lineRule="auto" w:line="240" w:before="0" w:after="0"/>
                              <w:jc w:val="left"/>
                              <w:rPr>
                                <w:rFonts w:ascii="Times New Roman" w:hAnsi="Times New Roman" w:eastAsia="Arial Unicode MS" w:cs="Times New Roman"/>
                                <w:b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 Unicode MS" w:cs="Times New Roman"/>
                                <w:b/>
                                <w:iCs/>
                                <w:kern w:val="0"/>
                                <w:sz w:val="20"/>
                                <w:szCs w:val="20"/>
                                <w:lang w:val="ru-RU" w:eastAsia="ru-RU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25"/>
                        <w:rPr>
                          <w:color w:val="auto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cs="Times New Roman" w:ascii="Times New Roman" w:hAnsi="Times New Roman"/>
          <w:sz w:val="23"/>
          <w:szCs w:val="23"/>
        </w:rPr>
        <w:t xml:space="preserve"> </w:t>
      </w:r>
    </w:p>
    <w:p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ИСКОВОЕ ЗАЯВЛЕНИЕ</w:t>
      </w:r>
    </w:p>
    <w:p>
      <w:pPr>
        <w:pStyle w:val="Style25"/>
        <w:jc w:val="center"/>
        <w:rPr>
          <w:rFonts w:cs="Times New Roman"/>
          <w:bCs/>
          <w:sz w:val="23"/>
          <w:szCs w:val="23"/>
        </w:rPr>
      </w:pPr>
      <w:r>
        <w:rPr>
          <w:rFonts w:cs="Times New Roman"/>
          <w:bCs/>
          <w:sz w:val="23"/>
          <w:szCs w:val="23"/>
        </w:rPr>
        <w:t>о взыскании задолженности по оплате рентных платежей</w:t>
      </w:r>
    </w:p>
    <w:p>
      <w:pPr>
        <w:pStyle w:val="Style25"/>
        <w:rPr>
          <w:rFonts w:cs="Times New Roman"/>
          <w:bCs/>
          <w:sz w:val="23"/>
          <w:szCs w:val="23"/>
        </w:rPr>
      </w:pPr>
      <w:r>
        <w:rPr>
          <w:rFonts w:cs="Times New Roman"/>
          <w:bCs/>
          <w:sz w:val="23"/>
          <w:szCs w:val="23"/>
        </w:rPr>
      </w:r>
    </w:p>
    <w:p>
      <w:pPr>
        <w:pStyle w:val="Style25"/>
        <w:spacing w:before="0" w:after="160"/>
        <w:ind w:firstLine="720"/>
        <w:contextualSpacing/>
        <w:jc w:val="both"/>
        <w:rPr/>
      </w:pPr>
      <w:r>
        <w:rPr>
          <w:rFonts w:cs="Times New Roman"/>
          <w:bCs/>
          <w:sz w:val="23"/>
          <w:szCs w:val="23"/>
        </w:rPr>
        <w:t xml:space="preserve"> </w:t>
      </w:r>
      <w:r>
        <w:rPr>
          <w:rFonts w:cs="Times New Roman"/>
          <w:bCs/>
          <w:sz w:val="23"/>
          <w:szCs w:val="23"/>
        </w:rPr>
        <w:t xml:space="preserve">г. _________ (ФИО Истца) (далее – истец, даритель, взыскатель) подарил (ФИО Ответчика) (далее – ответчик, одаряемый, должник) в собственность принадлежащий дарителю на праве собственности земельный участок кадастровый номер ________ , находящийся на землях населенных пунктов и представленный для строительства складского помещения, общей площадью ____  кв.м., адрес ориентира: __________ ,  в связи с чем сторонами был составлен договор дарения недвижимого имущества (п. __ Договора от ___ г.). </w:t>
      </w:r>
    </w:p>
    <w:p>
      <w:pPr>
        <w:pStyle w:val="Style25"/>
        <w:spacing w:before="0" w:after="160"/>
        <w:ind w:firstLine="720"/>
        <w:contextualSpacing/>
        <w:jc w:val="both"/>
        <w:rPr/>
      </w:pPr>
      <w:r>
        <w:rPr>
          <w:rFonts w:cs="Times New Roman"/>
          <w:bCs/>
          <w:sz w:val="23"/>
          <w:szCs w:val="23"/>
        </w:rPr>
        <w:t>Согласно п. __ указанного договора дарения ____ Ответчик принял в дар указанное имущество.</w:t>
      </w:r>
    </w:p>
    <w:p>
      <w:pPr>
        <w:pStyle w:val="Style25"/>
        <w:spacing w:before="0" w:after="160"/>
        <w:ind w:firstLine="720"/>
        <w:contextualSpacing/>
        <w:jc w:val="both"/>
        <w:rPr/>
      </w:pPr>
      <w:r>
        <w:rPr>
          <w:rFonts w:cs="Times New Roman"/>
          <w:bCs/>
          <w:sz w:val="23"/>
          <w:szCs w:val="23"/>
        </w:rPr>
        <w:t xml:space="preserve">В тот же день, даритель и одаряемый заключили дополнительное соглашение к договору дарения недвижимого имущества от ____  г. </w:t>
      </w:r>
    </w:p>
    <w:p>
      <w:pPr>
        <w:pStyle w:val="Style25"/>
        <w:spacing w:before="0" w:after="160"/>
        <w:ind w:firstLine="720"/>
        <w:contextualSpacing/>
        <w:jc w:val="both"/>
        <w:rPr/>
      </w:pPr>
      <w:r>
        <w:rPr>
          <w:rFonts w:cs="Times New Roman"/>
          <w:bCs/>
          <w:sz w:val="23"/>
          <w:szCs w:val="23"/>
        </w:rPr>
        <w:t>В соответствии с п. ____ вышеуказанного документа стороны пришли к соглашению, что имущество, указанное в п. ____ Договора, передается Истцом ___ . как получателем ренты в собственность Ответчика ____ . как плательщика ренты, а плательщик ренты обязуется выплачивать получателю ренты платежи в порядке и в сроки, которые указаны в Договоре, до конца жизни получателя ренты, а также до конца жизни Третьего лица ______ (смотря какое событие наступит позднее).</w:t>
      </w:r>
    </w:p>
    <w:p>
      <w:pPr>
        <w:pStyle w:val="Style25"/>
        <w:spacing w:before="0" w:after="160"/>
        <w:ind w:firstLine="720"/>
        <w:contextualSpacing/>
        <w:jc w:val="both"/>
        <w:rPr/>
      </w:pPr>
      <w:r>
        <w:rPr>
          <w:rFonts w:cs="Times New Roman"/>
          <w:bCs/>
          <w:sz w:val="23"/>
          <w:szCs w:val="23"/>
        </w:rPr>
        <w:t>На основании п. ___ дополнительного соглашения к Договору от ____ г. ежемесячная рентная плата составляет _____ рублей. Рентная плата выплачивается ежемесячно путем перечисления на счет получателя ренты, либо на счет Третьего лица _____ ., или путём передачи указанным лицам наличных денежных средств.</w:t>
      </w:r>
    </w:p>
    <w:p>
      <w:pPr>
        <w:pStyle w:val="ConsPlusNormal"/>
        <w:spacing w:before="0" w:after="160"/>
        <w:ind w:firstLine="720"/>
        <w:contextualSpacing/>
        <w:jc w:val="both"/>
        <w:rPr/>
      </w:pPr>
      <w:r>
        <w:rPr>
          <w:rFonts w:cs="Times New Roman" w:ascii="Times New Roman" w:hAnsi="Times New Roman"/>
          <w:sz w:val="23"/>
          <w:szCs w:val="23"/>
        </w:rPr>
        <w:t xml:space="preserve">В нарушение условий дополнительного соглашения плательщик ренты Ответчик _____ </w:t>
      </w:r>
      <w:r>
        <w:rPr>
          <w:rFonts w:cs="Times New Roman" w:ascii="Times New Roman" w:hAnsi="Times New Roman"/>
          <w:b/>
          <w:sz w:val="23"/>
          <w:szCs w:val="23"/>
        </w:rPr>
        <w:t>прекратил выплату рентной платы Истцу ____ с ___ _____ г. Соответственно, период просрочки выплаты рентных платежей составляет _____</w:t>
      </w:r>
      <w:r>
        <w:rPr>
          <w:rFonts w:cs="Times New Roman" w:ascii="Times New Roman" w:hAnsi="Times New Roman"/>
          <w:bCs/>
          <w:sz w:val="23"/>
          <w:szCs w:val="23"/>
        </w:rPr>
        <w:t>.</w:t>
      </w:r>
    </w:p>
    <w:p>
      <w:pPr>
        <w:pStyle w:val="ConsPlusNormal"/>
        <w:spacing w:before="0" w:after="160"/>
        <w:ind w:firstLine="720"/>
        <w:contextualSpacing/>
        <w:jc w:val="both"/>
        <w:rPr/>
      </w:pPr>
      <w:r>
        <w:rPr>
          <w:rFonts w:cs="Times New Roman" w:ascii="Times New Roman" w:hAnsi="Times New Roman"/>
          <w:bCs/>
          <w:sz w:val="23"/>
          <w:szCs w:val="23"/>
        </w:rPr>
        <w:t>Таким образом, размер задолженности по оплате рентных платежей у ответчика перед получателем ренты – Истцом ____ . – составляет _____</w:t>
      </w:r>
      <w:r>
        <w:rPr>
          <w:rFonts w:cs="Times New Roman" w:ascii="Times New Roman" w:hAnsi="Times New Roman"/>
          <w:b/>
          <w:sz w:val="23"/>
          <w:szCs w:val="23"/>
        </w:rPr>
        <w:t xml:space="preserve"> руб.</w:t>
      </w:r>
    </w:p>
    <w:p>
      <w:pPr>
        <w:pStyle w:val="ConsPlusNormal"/>
        <w:spacing w:before="0" w:after="160"/>
        <w:ind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spacing w:before="0" w:after="160"/>
        <w:ind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В соответствии со ст. 309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>
      <w:pPr>
        <w:pStyle w:val="Normal"/>
        <w:shd w:val="clear" w:color="auto" w:fill="FFFFFF"/>
        <w:spacing w:lineRule="auto" w:line="240" w:before="0" w:after="160"/>
        <w:ind w:firstLine="720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В силу статьи 583 Гражданского кодекса РФ по договору ренты одна сторона (получатель ренты) передает другой стороне (плательщику ренты) в собственность имущество,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форме.</w:t>
      </w:r>
      <w:bookmarkStart w:id="0" w:name="dst100577"/>
      <w:bookmarkEnd w:id="0"/>
      <w:r>
        <w:rPr>
          <w:rFonts w:ascii="Times New Roman" w:hAnsi="Times New Roman"/>
          <w:sz w:val="23"/>
          <w:szCs w:val="23"/>
        </w:rPr>
        <w:t xml:space="preserve"> По договору ренты допускается установление обязанности выплачивать ренту бессрочно (постоянная рента) или </w:t>
      </w:r>
      <w:r>
        <w:rPr>
          <w:rFonts w:ascii="Times New Roman" w:hAnsi="Times New Roman"/>
          <w:b/>
          <w:bCs/>
          <w:sz w:val="23"/>
          <w:szCs w:val="23"/>
        </w:rPr>
        <w:t>на срок жизни получателя ренты (пожизненная рента)</w:t>
      </w:r>
      <w:r>
        <w:rPr>
          <w:rFonts w:ascii="Times New Roman" w:hAnsi="Times New Roman"/>
          <w:sz w:val="23"/>
          <w:szCs w:val="23"/>
        </w:rPr>
        <w:t>.</w:t>
      </w:r>
    </w:p>
    <w:p>
      <w:pPr>
        <w:pStyle w:val="Normal"/>
        <w:shd w:val="clear" w:color="auto" w:fill="FFFFFF"/>
        <w:spacing w:lineRule="auto" w:line="240" w:before="0" w:after="160"/>
        <w:ind w:firstLine="720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На основании части 1 статьи 585 ГК РФ имущество, которое отчуждается под выплату ренты, может быть передано получателем ренты в собственность плательщика ренты за плату или бесплатно.</w:t>
      </w:r>
    </w:p>
    <w:p>
      <w:pPr>
        <w:pStyle w:val="Normal"/>
        <w:shd w:val="clear" w:color="auto" w:fill="FFFFFF"/>
        <w:spacing w:lineRule="auto" w:line="240" w:before="0" w:after="160"/>
        <w:ind w:firstLine="720"/>
        <w:contextualSpacing/>
        <w:jc w:val="both"/>
        <w:rPr/>
      </w:pPr>
      <w:r>
        <w:rPr>
          <w:rFonts w:ascii="Times New Roman" w:hAnsi="Times New Roman"/>
          <w:sz w:val="23"/>
          <w:szCs w:val="23"/>
        </w:rPr>
        <w:t>В силу части 2 статьи 585 ГК РФ в случае, когда договором ренты предусматривается передача имущества за плату, к отношениям сторон по передаче и оплате применяются правила о купле-продаже </w:t>
      </w:r>
      <w:r>
        <w:fldChar w:fldCharType="begin"/>
      </w:r>
      <w:r>
        <w:rPr>
          <w:sz w:val="23"/>
          <w:szCs w:val="23"/>
          <w:rFonts w:ascii="Times New Roman" w:hAnsi="Times New Roman"/>
        </w:rPr>
        <w:instrText> HYPERLINK "http://www.consultant.ru/document/Cons_doc_LAW_300853/b298eed56d018d7d45d711d7e9cd4d67f1f22ce3/" \l "dst100008"</w:instrText>
      </w:r>
      <w:r>
        <w:rPr>
          <w:sz w:val="23"/>
          <w:szCs w:val="23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3"/>
          <w:szCs w:val="23"/>
        </w:rPr>
        <w:t>(глава 30)</w:t>
      </w:r>
      <w:r>
        <w:rPr>
          <w:sz w:val="23"/>
          <w:szCs w:val="23"/>
          <w:rFonts w:ascii="Times New Roman" w:hAnsi="Times New Roman"/>
        </w:rPr>
        <w:fldChar w:fldCharType="end"/>
      </w:r>
      <w:r>
        <w:rPr>
          <w:rFonts w:ascii="Times New Roman" w:hAnsi="Times New Roman"/>
          <w:sz w:val="23"/>
          <w:szCs w:val="23"/>
        </w:rPr>
        <w:t xml:space="preserve">, а </w:t>
      </w:r>
      <w:r>
        <w:rPr>
          <w:rFonts w:ascii="Times New Roman" w:hAnsi="Times New Roman"/>
          <w:b/>
          <w:bCs/>
          <w:sz w:val="23"/>
          <w:szCs w:val="23"/>
        </w:rPr>
        <w:t>в случае, когда такое имущество передается бесплатно, правила о договоре дарения </w:t>
      </w:r>
      <w:r>
        <w:fldChar w:fldCharType="begin"/>
      </w:r>
      <w:r>
        <w:rPr>
          <w:sz w:val="23"/>
          <w:b/>
          <w:szCs w:val="23"/>
          <w:bCs/>
          <w:rFonts w:ascii="Times New Roman" w:hAnsi="Times New Roman"/>
        </w:rPr>
        <w:instrText> HYPERLINK "http://www.consultant.ru/document/Cons_doc_LAW_300853/e9b1f2aeabf3c6b71feaf2170dd49d4d1c70d5d5/" \l "dst100513"</w:instrText>
      </w:r>
      <w:r>
        <w:rPr>
          <w:sz w:val="23"/>
          <w:b/>
          <w:szCs w:val="23"/>
          <w:bCs/>
          <w:rFonts w:ascii="Times New Roman" w:hAnsi="Times New Roman"/>
        </w:rPr>
        <w:fldChar w:fldCharType="separate"/>
      </w:r>
      <w:r>
        <w:rPr>
          <w:rFonts w:ascii="Times New Roman" w:hAnsi="Times New Roman"/>
          <w:b/>
          <w:bCs/>
          <w:sz w:val="23"/>
          <w:szCs w:val="23"/>
        </w:rPr>
        <w:t>(глава 32)</w:t>
      </w:r>
      <w:r>
        <w:rPr>
          <w:sz w:val="23"/>
          <w:b/>
          <w:szCs w:val="23"/>
          <w:bCs/>
          <w:rFonts w:ascii="Times New Roman" w:hAnsi="Times New Roman"/>
        </w:rPr>
        <w:fldChar w:fldCharType="end"/>
      </w:r>
      <w:r>
        <w:rPr>
          <w:rFonts w:ascii="Times New Roman" w:hAnsi="Times New Roman"/>
          <w:sz w:val="23"/>
          <w:szCs w:val="23"/>
        </w:rPr>
        <w:t> постольку, поскольку иное не установлено правилами настоящей </w:t>
      </w:r>
      <w:r>
        <w:fldChar w:fldCharType="begin"/>
      </w:r>
      <w:r>
        <w:rPr>
          <w:sz w:val="23"/>
          <w:szCs w:val="23"/>
          <w:rFonts w:ascii="Times New Roman" w:hAnsi="Times New Roman"/>
        </w:rPr>
        <w:instrText> HYPERLINK "http://www.consultant.ru/document/Cons_doc_LAW_300853/649f5dc582d11b490cc8827a4a099c2199d8defa/" \l "dst100573"</w:instrText>
      </w:r>
      <w:r>
        <w:rPr>
          <w:sz w:val="23"/>
          <w:szCs w:val="23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3"/>
          <w:szCs w:val="23"/>
        </w:rPr>
        <w:t>главы</w:t>
      </w:r>
      <w:r>
        <w:rPr>
          <w:sz w:val="23"/>
          <w:szCs w:val="23"/>
          <w:rFonts w:ascii="Times New Roman" w:hAnsi="Times New Roman"/>
        </w:rPr>
        <w:fldChar w:fldCharType="end"/>
      </w:r>
      <w:r>
        <w:rPr>
          <w:rFonts w:ascii="Times New Roman" w:hAnsi="Times New Roman"/>
          <w:sz w:val="23"/>
          <w:szCs w:val="23"/>
        </w:rPr>
        <w:t> и не противоречит существу договора ренты.</w:t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В соответствии со ст. 32 ГПК РФ стороны могут по соглашению между собой изменить территориальную подсудность для данного дела до принятия его судом к своему производству.</w:t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/>
      </w:pPr>
      <w:r>
        <w:rPr>
          <w:sz w:val="23"/>
          <w:szCs w:val="23"/>
        </w:rPr>
        <w:t>В п. 15 дополнительного соглашения к договору дарения недвижимого имущества от ______ г. стороны договорились, что все споры, возникающие из вышеуказанного договора и дополнительного соглашения, в случае недостижения согласия сторон путем переговоров, подлежат рассмотрению в __________________ суде г. ____.</w:t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/>
      </w:pPr>
      <w:r>
        <w:rPr>
          <w:sz w:val="23"/>
          <w:szCs w:val="23"/>
        </w:rPr>
        <w:t xml:space="preserve">В силу п. 2 ч. 2 ст. 333.36 Налогового кодекса РФ истцы - инвалиды I или II группы </w:t>
      </w:r>
      <w:r>
        <w:rPr>
          <w:sz w:val="23"/>
          <w:szCs w:val="23"/>
          <w:u w:val="single"/>
        </w:rPr>
        <w:t>освобождаются от уплаты государственной пошлины</w:t>
      </w:r>
      <w:r>
        <w:rPr>
          <w:sz w:val="23"/>
          <w:szCs w:val="23"/>
        </w:rPr>
        <w:t xml:space="preserve">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с учетом положений </w:t>
      </w:r>
      <w:r>
        <w:fldChar w:fldCharType="begin"/>
      </w:r>
      <w:r>
        <w:rPr>
          <w:sz w:val="23"/>
          <w:szCs w:val="23"/>
        </w:rPr>
        <w:instrText> HYPERLINK "http://www.consultant.ru/document/cons_doc_LAW_330502/61fdaaad02ecf7772dc9e0331d21c7ddc3323d4f/" \l "dst11647"</w:instrText>
      </w:r>
      <w:r>
        <w:rPr>
          <w:sz w:val="23"/>
          <w:szCs w:val="23"/>
        </w:rPr>
        <w:fldChar w:fldCharType="separate"/>
      </w:r>
      <w:r>
        <w:rPr>
          <w:sz w:val="23"/>
          <w:szCs w:val="23"/>
        </w:rPr>
        <w:t>пункта 3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настоящей статьи.</w:t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/>
      </w:pPr>
      <w:r>
        <w:rPr>
          <w:sz w:val="23"/>
          <w:szCs w:val="23"/>
        </w:rPr>
        <w:t>Истец ________ является инвалидом II группы, что подтверждается справкой Управления по ____ району ______ области ГУ ПФР _____ по г. _____ № ____ от _____ г., а также справкой Бюро медико-социальной экспертизы от _____ г.</w:t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Web"/>
        <w:shd w:val="clear" w:color="auto" w:fill="FFFFFF"/>
        <w:spacing w:beforeAutospacing="0" w:before="0" w:afterAutospacing="0" w:after="360"/>
        <w:ind w:firstLine="720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На основании вышеизложенного, руководствуясь статьями 309, 583, 585 ГК РФ, ст. 333.36 НК РФ, а также статьями 131 - 132 ГПК РФ,</w:t>
      </w:r>
    </w:p>
    <w:p>
      <w:pPr>
        <w:pStyle w:val="ConsPlusNormal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ПРОШУ</w:t>
      </w:r>
      <w:r>
        <w:rPr>
          <w:rFonts w:cs="Times New Roman" w:ascii="Times New Roman" w:hAnsi="Times New Roman"/>
          <w:sz w:val="23"/>
          <w:szCs w:val="23"/>
        </w:rPr>
        <w:t>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numPr>
          <w:ilvl w:val="0"/>
          <w:numId w:val="1"/>
        </w:numPr>
        <w:ind w:left="0" w:firstLine="540"/>
        <w:jc w:val="both"/>
        <w:rPr/>
      </w:pPr>
      <w:r>
        <w:rPr>
          <w:rFonts w:cs="Times New Roman" w:ascii="Times New Roman" w:hAnsi="Times New Roman"/>
          <w:sz w:val="23"/>
          <w:szCs w:val="23"/>
        </w:rPr>
        <w:t xml:space="preserve"> </w:t>
      </w:r>
      <w:r>
        <w:rPr>
          <w:rFonts w:cs="Times New Roman" w:ascii="Times New Roman" w:hAnsi="Times New Roman"/>
          <w:sz w:val="23"/>
          <w:szCs w:val="23"/>
        </w:rPr>
        <w:t>Взыскать с Ответчика __________ в пользу Истца _____ сумму рентных платежей за период с _____ г. по _______ г. в размере _______ рублей.</w:t>
      </w:r>
    </w:p>
    <w:p>
      <w:pPr>
        <w:pStyle w:val="ConsPlusNormal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 </w:t>
      </w:r>
      <w:r>
        <w:rPr>
          <w:rFonts w:cs="Times New Roman" w:ascii="Times New Roman" w:hAnsi="Times New Roman"/>
          <w:sz w:val="23"/>
          <w:szCs w:val="23"/>
        </w:rPr>
        <w:t>Освободить истца от уплаты госпошлины на основании п. 2 ч. 2 ст. 333.36 НК РФ.</w:t>
      </w:r>
    </w:p>
    <w:p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Приложение: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23"/>
          <w:szCs w:val="23"/>
        </w:rPr>
        <w:t>1. Копия договора дарения недвижимого имущества от ___________ г.</w:t>
      </w:r>
    </w:p>
    <w:p>
      <w:pPr>
        <w:pStyle w:val="ConsPlusNormal"/>
        <w:ind w:firstLine="540"/>
        <w:jc w:val="both"/>
        <w:rPr/>
      </w:pPr>
      <w:r>
        <w:rPr>
          <w:rFonts w:cs="Times New Roman" w:ascii="Times New Roman" w:hAnsi="Times New Roman"/>
          <w:sz w:val="23"/>
          <w:szCs w:val="23"/>
        </w:rPr>
        <w:t xml:space="preserve">2. Копия дополнительного соглашения к договору дарения от _________ г.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3. Копии документов, подтверждающих наличие основания освобождения истца от уплаты госпошлины.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4. Копии искового заявления и приложенных к нему документов для участвующих в деле лиц.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nformat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bookmarkStart w:id="1" w:name="Par74"/>
      <w:bookmarkEnd w:id="1"/>
      <w:r>
        <w:rPr>
          <w:rFonts w:cs="Times New Roman" w:ascii="Times New Roman" w:hAnsi="Times New Roman"/>
          <w:sz w:val="23"/>
          <w:szCs w:val="23"/>
        </w:rPr>
        <w:t xml:space="preserve">                                                              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  <w:bookmarkStart w:id="2" w:name="_GoBack"/>
      <w:bookmarkStart w:id="3" w:name="_GoBack"/>
      <w:bookmarkEnd w:id="3"/>
    </w:p>
    <w:p>
      <w:pPr>
        <w:pStyle w:val="ConsPlusNormal"/>
        <w:tabs>
          <w:tab w:val="clear" w:pos="720"/>
          <w:tab w:val="right" w:pos="10064" w:leader="none"/>
        </w:tabs>
        <w:ind w:firstLine="540"/>
        <w:rPr/>
      </w:pPr>
      <w:r>
        <w:rPr>
          <w:rFonts w:cs="Times New Roman" w:ascii="Times New Roman" w:hAnsi="Times New Roman"/>
          <w:sz w:val="23"/>
          <w:szCs w:val="23"/>
        </w:rPr>
        <w:tab/>
      </w:r>
      <w:r>
        <w:rPr>
          <w:rFonts w:cs="Times New Roman" w:ascii="Times New Roman" w:hAnsi="Times New Roman"/>
          <w:b/>
          <w:bCs/>
          <w:sz w:val="23"/>
          <w:szCs w:val="23"/>
        </w:rPr>
        <w:t>Истец: подпись, расшишровка__________________</w:t>
      </w:r>
    </w:p>
    <w:p>
      <w:pPr>
        <w:pStyle w:val="ConsPlusNormal"/>
        <w:jc w:val="both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993" w:right="849" w:gutter="0" w:header="0" w:top="567" w:footer="0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4565" cy="360045"/>
          <wp:effectExtent l="0" t="0" r="0" b="0"/>
          <wp:wrapNone/>
          <wp:docPr id="3" name="Изображение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Style24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sz w:val="18"/>
          <w:szCs w:val="18"/>
          <w:lang w:val="en-US"/>
        </w:rPr>
        <w:t>https</w:t>
      </w:r>
      <w:r>
        <w:rPr>
          <w:sz w:val="18"/>
          <w:szCs w:val="18"/>
        </w:rPr>
        <w:t>://</w:t>
      </w:r>
      <w:r>
        <w:rPr>
          <w:sz w:val="18"/>
          <w:szCs w:val="18"/>
          <w:lang w:val="en-US"/>
        </w:rPr>
        <w:t>sibadvokat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Style24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rFonts w:ascii="Times New Roman" w:hAnsi="Times New Roman"/>
        <w:sz w:val="18"/>
        <w:szCs w:val="18"/>
      </w:rPr>
      <w:t>Единый телефон: +7 (499) 390-91-01</w:t>
    </w:r>
    <w:bookmarkStart w:id="4" w:name="_GoBack25"/>
    <w:bookmarkEnd w:id="4"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widowControl/>
      <w:suppressLineNumbers/>
      <w:tabs>
        <w:tab w:val="center" w:pos="2976" w:leader="none"/>
        <w:tab w:val="center" w:pos="4677" w:leader="none"/>
        <w:tab w:val="right" w:pos="9355" w:leader="none"/>
      </w:tabs>
      <w:bidi w:val="0"/>
      <w:spacing w:lineRule="auto" w:line="240" w:before="0" w:after="0"/>
      <w:ind w:left="0" w:right="0" w:hanging="0"/>
      <w:jc w:val="left"/>
      <w:textAlignment w:val="top"/>
      <w:rPr/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4565" cy="360045"/>
          <wp:effectExtent l="0" t="0" r="0" b="0"/>
          <wp:wrapNone/>
          <wp:docPr id="4" name="Рисунок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Style24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sz w:val="18"/>
          <w:szCs w:val="18"/>
          <w:lang w:val="en-US"/>
        </w:rPr>
        <w:t>https</w:t>
      </w:r>
      <w:r>
        <w:rPr>
          <w:sz w:val="18"/>
          <w:szCs w:val="18"/>
        </w:rPr>
        <w:t>://</w:t>
      </w:r>
      <w:r>
        <w:rPr>
          <w:sz w:val="18"/>
          <w:szCs w:val="18"/>
          <w:lang w:val="en-US"/>
        </w:rPr>
        <w:t>sibadvokat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Style24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rFonts w:ascii="Times New Roman" w:hAnsi="Times New Roman"/>
        <w:sz w:val="18"/>
        <w:szCs w:val="18"/>
      </w:rPr>
      <w:t>Единый телефон: +7 (499) 390-91-01</w:t>
    </w:r>
    <w:bookmarkStart w:id="5" w:name="_GoBack2"/>
    <w:bookmarkEnd w:id="5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spacing w:before="0" w:after="160"/>
      <w:rPr/>
    </w:pPr>
    <w:r>
      <w:rPr/>
      <w:t xml:space="preserve">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spacing w:before="0" w:after="160"/>
      <w:rPr/>
    </w:pPr>
    <w:r>
      <w:rPr/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3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3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5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77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9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1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3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5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77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locked/>
    <w:rsid w:val="002e5ade"/>
    <w:rPr>
      <w:rFonts w:cs="Times New Roman"/>
    </w:rPr>
  </w:style>
  <w:style w:type="character" w:styleId="Style15" w:customStyle="1">
    <w:name w:val="Нижний колонтитул Знак"/>
    <w:basedOn w:val="DefaultParagraphFont"/>
    <w:link w:val="a5"/>
    <w:uiPriority w:val="99"/>
    <w:qFormat/>
    <w:locked/>
    <w:rsid w:val="002e5ade"/>
    <w:rPr>
      <w:rFonts w:cs="Times New Roman"/>
    </w:rPr>
  </w:style>
  <w:style w:type="character" w:styleId="Tx1" w:customStyle="1">
    <w:name w:val="tx1"/>
    <w:qFormat/>
    <w:rsid w:val="00504102"/>
    <w:rPr>
      <w:b/>
      <w:bCs/>
    </w:rPr>
  </w:style>
  <w:style w:type="character" w:styleId="Bodytext2" w:customStyle="1">
    <w:name w:val="Body text (2)_"/>
    <w:basedOn w:val="DefaultParagraphFont"/>
    <w:link w:val="Bodytext20"/>
    <w:qFormat/>
    <w:rsid w:val="008950fc"/>
    <w:rPr>
      <w:rFonts w:ascii="Times New Roman" w:hAnsi="Times New Roman" w:eastAsia="Times New Roman"/>
      <w:shd w:fill="FFFFFF" w:val="clear"/>
    </w:rPr>
  </w:style>
  <w:style w:type="character" w:styleId="Textangres" w:customStyle="1">
    <w:name w:val="textang_res"/>
    <w:basedOn w:val="DefaultParagraphFont"/>
    <w:qFormat/>
    <w:rsid w:val="007d7730"/>
    <w:rPr/>
  </w:style>
  <w:style w:type="character" w:styleId="Blk" w:customStyle="1">
    <w:name w:val="blk"/>
    <w:basedOn w:val="DefaultParagraphFont"/>
    <w:qFormat/>
    <w:rsid w:val="00487e9d"/>
    <w:rPr/>
  </w:style>
  <w:style w:type="character" w:styleId="Style16">
    <w:name w:val="Интернет-ссылка"/>
    <w:basedOn w:val="DefaultParagraphFont"/>
    <w:uiPriority w:val="99"/>
    <w:semiHidden/>
    <w:unhideWhenUsed/>
    <w:rsid w:val="00487e9d"/>
    <w:rPr>
      <w:color w:val="0000FF"/>
      <w:u w:val="single"/>
    </w:rPr>
  </w:style>
  <w:style w:type="character" w:styleId="Hl" w:customStyle="1">
    <w:name w:val="hl"/>
    <w:basedOn w:val="DefaultParagraphFont"/>
    <w:qFormat/>
    <w:rsid w:val="00487e9d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ConsPlusNormal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4"/>
    <w:uiPriority w:val="99"/>
    <w:unhideWhenUsed/>
    <w:rsid w:val="002e5ad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6"/>
    <w:uiPriority w:val="99"/>
    <w:unhideWhenUsed/>
    <w:rsid w:val="002e5ad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2e5ade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25" w:customStyle="1">
    <w:name w:val="Содержимое врезки"/>
    <w:basedOn w:val="Normal"/>
    <w:qFormat/>
    <w:rsid w:val="00504102"/>
    <w:pPr>
      <w:spacing w:lineRule="auto" w:line="240" w:before="0" w:after="0"/>
    </w:pPr>
    <w:rPr>
      <w:rFonts w:ascii="Times New Roman" w:hAnsi="Times New Roman" w:eastAsia="Arial Unicode MS" w:cs="Arial Unicode MS"/>
      <w:color w:val="000000"/>
      <w:sz w:val="24"/>
      <w:szCs w:val="24"/>
      <w:u w:val="none" w:color="000000"/>
    </w:rPr>
  </w:style>
  <w:style w:type="paragraph" w:styleId="Bodytext21" w:customStyle="1">
    <w:name w:val="Body text (2)"/>
    <w:basedOn w:val="Normal"/>
    <w:link w:val="Bodytext2"/>
    <w:qFormat/>
    <w:rsid w:val="008950fc"/>
    <w:pPr>
      <w:widowControl w:val="false"/>
      <w:shd w:val="clear" w:color="auto" w:fill="FFFFFF"/>
      <w:spacing w:lineRule="exact" w:line="269" w:before="0" w:after="0"/>
      <w:ind w:hanging="360"/>
    </w:pPr>
    <w:rPr>
      <w:rFonts w:ascii="Times New Roman" w:hAnsi="Times New Roman" w:eastAsia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504102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E6965-4C0E-484F-8DFA-86F01BBB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LibreOffice/7.2.6.2$Windows_X86_64 LibreOffice_project/b0ec3a565991f7569a5a7f5d24fed7f52653d754</Application>
  <AppVersion>15.0000</AppVersion>
  <DocSecurity>2</DocSecurity>
  <Pages>2</Pages>
  <Words>774</Words>
  <Characters>4789</Characters>
  <CharactersWithSpaces>5613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2019-09-24T15:18:00Z</dcterms:created>
  <dc:creator/>
  <dc:description/>
  <dc:language>en-US</dc:language>
  <cp:lastModifiedBy/>
  <cp:lastPrinted>2019-04-12T10:44:00Z</cp:lastPrinted>
  <dcterms:modified xsi:type="dcterms:W3CDTF">2023-07-06T09:46:11Z</dcterms:modified>
  <cp:revision>7</cp:revision>
  <dc:subject/>
  <dc:title>Исковое заявление заимодавца в суд общей юрисдикции о взыскании суммы займа, процентов за пользование суммой займа и процентов за пользование чужими денежными средствами(Подготовлен для системы КонсультантПлюс, 2012)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