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extBody"/>
        <w:widowControl/>
        <w:bidi w:val="0"/>
        <w:spacing w:lineRule="auto" w:line="276" w:before="0" w:after="0"/>
        <w:ind w:left="4989" w:right="0" w:hanging="0"/>
        <w:jc w:val="left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0" w:name="p_123"/>
      <w:bookmarkEnd w:id="0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В Арбитражный суд____________________</w:t>
      </w:r>
    </w:p>
    <w:p>
      <w:pPr>
        <w:pStyle w:val="TextBody"/>
        <w:widowControl/>
        <w:bidi w:val="0"/>
        <w:spacing w:lineRule="auto" w:line="276" w:before="0" w:after="283"/>
        <w:ind w:left="4989" w:right="0" w:hanging="0"/>
        <w:jc w:val="left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Адрес суда: ___________________________</w:t>
      </w:r>
    </w:p>
    <w:p>
      <w:pPr>
        <w:pStyle w:val="TextBody"/>
        <w:widowControl/>
        <w:bidi w:val="0"/>
        <w:spacing w:lineRule="auto" w:line="276" w:before="0" w:after="0"/>
        <w:ind w:left="4989" w:right="0" w:hanging="0"/>
        <w:jc w:val="left"/>
        <w:rPr/>
      </w:pPr>
      <w:bookmarkStart w:id="1" w:name="p_37"/>
      <w:bookmarkEnd w:id="1"/>
      <w:r>
        <w:rPr>
          <w:rFonts w:cs="Times New Roman" w:ascii="Times New Roman" w:hAnsi="Times New Roman"/>
          <w:b/>
          <w:bCs/>
          <w:i w:val="false"/>
          <w:caps w:val="false"/>
          <w:smallCaps w:val="false"/>
          <w:color w:val="22272F"/>
          <w:spacing w:val="0"/>
          <w:sz w:val="24"/>
          <w:szCs w:val="24"/>
        </w:rPr>
        <w:t>Истец: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 xml:space="preserve"> ___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</w:rPr>
        <w:t>Наименование юр.лица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  <w:u w:val="none"/>
        </w:rPr>
        <w:t>__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</w:rPr>
        <w:t xml:space="preserve"> 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ИНН:_________________________________</w:t>
      </w:r>
    </w:p>
    <w:p>
      <w:pPr>
        <w:pStyle w:val="TextBody"/>
        <w:widowControl/>
        <w:bidi w:val="0"/>
        <w:spacing w:lineRule="auto" w:line="276" w:before="0" w:after="0"/>
        <w:ind w:left="4989" w:right="0" w:hanging="0"/>
        <w:jc w:val="left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2" w:name="p_391"/>
      <w:bookmarkEnd w:id="2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ОГРН:_________________________________</w:t>
      </w:r>
    </w:p>
    <w:p>
      <w:pPr>
        <w:pStyle w:val="TextBody"/>
        <w:widowControl/>
        <w:bidi w:val="0"/>
        <w:spacing w:lineRule="auto" w:line="276" w:before="0" w:after="0"/>
        <w:ind w:left="4932" w:right="0" w:hanging="0"/>
        <w:jc w:val="left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адрес:__________________________________</w:t>
      </w:r>
    </w:p>
    <w:p>
      <w:pPr>
        <w:pStyle w:val="TextBody"/>
        <w:widowControl/>
        <w:bidi w:val="0"/>
        <w:spacing w:lineRule="auto" w:line="276" w:before="0" w:after="0"/>
        <w:ind w:left="4989" w:right="0" w:hanging="0"/>
        <w:jc w:val="left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Тел.___________________________________</w:t>
      </w:r>
    </w:p>
    <w:p>
      <w:pPr>
        <w:pStyle w:val="TextBody"/>
        <w:widowControl/>
        <w:bidi w:val="0"/>
        <w:spacing w:lineRule="auto" w:line="276" w:before="0" w:after="0"/>
        <w:ind w:left="4989" w:right="0" w:hanging="0"/>
        <w:jc w:val="left"/>
        <w:rPr>
          <w:rFonts w:ascii="Times New Roman" w:hAnsi="Times New Roman" w:cs="Times New Roman"/>
          <w:b/>
          <w:b/>
          <w:bCs/>
          <w:i/>
          <w:i/>
          <w:iCs/>
          <w:caps w:val="false"/>
          <w:smallCaps w:val="false"/>
          <w:color w:val="22272F"/>
          <w:spacing w:val="0"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iCs/>
          <w:caps w:val="false"/>
          <w:smallCaps w:val="false"/>
          <w:color w:val="22272F"/>
          <w:spacing w:val="0"/>
          <w:sz w:val="24"/>
          <w:szCs w:val="24"/>
        </w:rPr>
      </w:r>
    </w:p>
    <w:p>
      <w:pPr>
        <w:pStyle w:val="TextBody"/>
        <w:widowControl/>
        <w:bidi w:val="0"/>
        <w:spacing w:lineRule="auto" w:line="276" w:before="0" w:after="0"/>
        <w:ind w:left="4989" w:right="0" w:hanging="0"/>
        <w:jc w:val="left"/>
        <w:rPr>
          <w:rFonts w:ascii="Times New Roman" w:hAnsi="Times New Roman" w:cs="Times New Roman"/>
          <w:b/>
          <w:b/>
          <w:bCs/>
          <w:i w:val="false"/>
          <w:i w:val="false"/>
          <w:iCs/>
          <w:caps w:val="false"/>
          <w:smallCaps w:val="false"/>
          <w:color w:val="22272F"/>
          <w:spacing w:val="0"/>
          <w:sz w:val="24"/>
          <w:szCs w:val="24"/>
        </w:rPr>
      </w:pPr>
      <w:r>
        <w:rPr>
          <w:rFonts w:cs="Times New Roman" w:ascii="Times New Roman" w:hAnsi="Times New Roman"/>
          <w:b/>
          <w:bCs/>
          <w:i w:val="false"/>
          <w:iCs/>
          <w:caps w:val="false"/>
          <w:smallCaps w:val="false"/>
          <w:color w:val="22272F"/>
          <w:spacing w:val="0"/>
          <w:sz w:val="24"/>
          <w:szCs w:val="24"/>
        </w:rPr>
      </w:r>
    </w:p>
    <w:p>
      <w:pPr>
        <w:pStyle w:val="TextBody"/>
        <w:widowControl/>
        <w:bidi w:val="0"/>
        <w:spacing w:lineRule="auto" w:line="276" w:before="0" w:after="0"/>
        <w:ind w:left="4989" w:right="0" w:hanging="0"/>
        <w:jc w:val="left"/>
        <w:rPr/>
      </w:pPr>
      <w:r>
        <w:rPr>
          <w:rFonts w:cs="Times New Roman" w:ascii="Times New Roman" w:hAnsi="Times New Roman"/>
          <w:b/>
          <w:bCs/>
          <w:i w:val="false"/>
          <w:caps w:val="false"/>
          <w:smallCaps w:val="false"/>
          <w:color w:val="22272F"/>
          <w:spacing w:val="0"/>
          <w:sz w:val="24"/>
          <w:szCs w:val="24"/>
        </w:rPr>
        <w:t>Ответчик: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 xml:space="preserve"> __(_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</w:rPr>
        <w:t>ИП / ООО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  <w:u w:val="none"/>
        </w:rPr>
        <w:t>_)_______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</w:rPr>
        <w:t xml:space="preserve"> 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ИНН:_________________________________</w:t>
      </w:r>
    </w:p>
    <w:p>
      <w:pPr>
        <w:pStyle w:val="TextBody"/>
        <w:widowControl/>
        <w:bidi w:val="0"/>
        <w:spacing w:lineRule="auto" w:line="276" w:before="0" w:after="0"/>
        <w:ind w:left="4989" w:right="0" w:hanging="0"/>
        <w:jc w:val="left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3" w:name="p_3912"/>
      <w:bookmarkEnd w:id="3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ОГРН:_________________________________</w:t>
      </w:r>
    </w:p>
    <w:p>
      <w:pPr>
        <w:pStyle w:val="TextBody"/>
        <w:widowControl/>
        <w:bidi w:val="0"/>
        <w:spacing w:lineRule="auto" w:line="276" w:before="0" w:after="0"/>
        <w:ind w:left="4932" w:right="0" w:hanging="0"/>
        <w:jc w:val="left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адрес:__________________________________</w:t>
      </w:r>
    </w:p>
    <w:p>
      <w:pPr>
        <w:pStyle w:val="TextBody"/>
        <w:widowControl/>
        <w:bidi w:val="0"/>
        <w:spacing w:lineRule="auto" w:line="276" w:before="0" w:after="0"/>
        <w:ind w:left="4989" w:right="0" w:hanging="0"/>
        <w:jc w:val="left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Тел.___________________________________</w:t>
      </w:r>
    </w:p>
    <w:p>
      <w:pPr>
        <w:pStyle w:val="TextBody"/>
        <w:widowControl/>
        <w:bidi w:val="0"/>
        <w:spacing w:lineRule="auto" w:line="276" w:before="0" w:after="0"/>
        <w:ind w:left="4989" w:right="0" w:hanging="0"/>
        <w:jc w:val="left"/>
        <w:rPr>
          <w:rFonts w:ascii="Times New Roman" w:hAnsi="Times New Roman" w:cs="Times New Roman"/>
          <w:b/>
          <w:b/>
          <w:bCs/>
          <w:i/>
          <w:i/>
          <w:iCs/>
          <w:caps w:val="false"/>
          <w:smallCaps w:val="false"/>
          <w:color w:val="22272F"/>
          <w:spacing w:val="0"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iCs/>
          <w:caps w:val="false"/>
          <w:smallCaps w:val="false"/>
          <w:color w:val="22272F"/>
          <w:spacing w:val="0"/>
          <w:sz w:val="24"/>
          <w:szCs w:val="24"/>
        </w:rPr>
      </w:r>
    </w:p>
    <w:p>
      <w:pPr>
        <w:pStyle w:val="TextBody"/>
        <w:widowControl/>
        <w:bidi w:val="0"/>
        <w:spacing w:lineRule="auto" w:line="276" w:before="0" w:after="0"/>
        <w:ind w:left="4989" w:right="0" w:hanging="0"/>
        <w:jc w:val="left"/>
        <w:rPr>
          <w:rFonts w:ascii="Times New Roman" w:hAnsi="Times New Roman" w:cs="Times New Roman"/>
          <w:b w:val="false"/>
          <w:b w:val="false"/>
          <w:bCs/>
          <w:i w:val="false"/>
          <w:i w:val="false"/>
          <w:iCs/>
          <w:caps w:val="false"/>
          <w:smallCaps w:val="false"/>
          <w:color w:val="22272F"/>
          <w:spacing w:val="0"/>
          <w:sz w:val="24"/>
          <w:szCs w:val="24"/>
        </w:rPr>
      </w:pPr>
      <w:r>
        <w:rPr>
          <w:rFonts w:cs="Times New Roman" w:ascii="Times New Roman" w:hAnsi="Times New Roman"/>
          <w:b w:val="false"/>
          <w:bCs/>
          <w:i w:val="false"/>
          <w:iCs/>
          <w:caps w:val="false"/>
          <w:smallCaps w:val="false"/>
          <w:color w:val="22272F"/>
          <w:spacing w:val="0"/>
          <w:sz w:val="24"/>
          <w:szCs w:val="24"/>
        </w:rPr>
      </w:r>
    </w:p>
    <w:p>
      <w:pPr>
        <w:pStyle w:val="TextBody"/>
        <w:widowControl/>
        <w:pBdr/>
        <w:bidi w:val="0"/>
        <w:spacing w:lineRule="auto" w:line="276" w:before="0" w:after="0"/>
        <w:ind w:left="0" w:right="0" w:hanging="0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464C55"/>
          <w:spacing w:val="0"/>
          <w:sz w:val="18"/>
          <w:szCs w:val="18"/>
          <w:shd w:fill="F0E9D3" w:val="clear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464C55"/>
          <w:spacing w:val="0"/>
          <w:sz w:val="18"/>
          <w:szCs w:val="18"/>
          <w:shd w:fill="F0E9D3" w:val="clear"/>
        </w:rPr>
      </w:r>
    </w:p>
    <w:p>
      <w:pPr>
        <w:pStyle w:val="TextBody"/>
        <w:widowControl/>
        <w:bidi w:val="0"/>
        <w:spacing w:lineRule="auto" w:line="276"/>
        <w:ind w:left="0" w:right="0" w:hanging="0"/>
        <w:jc w:val="center"/>
        <w:rPr>
          <w:rFonts w:ascii="Times New Roman" w:hAnsi="Times New Roman" w:cs="Times New Roman"/>
          <w:b/>
          <w:b/>
          <w:bCs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4" w:name="p_5"/>
      <w:bookmarkEnd w:id="4"/>
      <w:r>
        <w:rPr>
          <w:rFonts w:cs="Times New Roman" w:ascii="Times New Roman" w:hAnsi="Times New Roman"/>
          <w:b/>
          <w:bCs/>
          <w:i w:val="false"/>
          <w:caps w:val="false"/>
          <w:smallCaps w:val="false"/>
          <w:color w:val="22272F"/>
          <w:spacing w:val="0"/>
          <w:sz w:val="24"/>
          <w:szCs w:val="24"/>
        </w:rPr>
        <w:t>Исковое заявление</w:t>
        <w:br/>
        <w:t>о взыскании задолженности за фактически потребленную тепловую энергию в отсутствие подписанного договора</w:t>
      </w:r>
    </w:p>
    <w:p>
      <w:pPr>
        <w:pStyle w:val="TextBody"/>
        <w:widowControl/>
        <w:bidi w:val="0"/>
        <w:spacing w:lineRule="auto" w:line="276" w:before="0" w:after="0"/>
        <w:ind w:left="0" w:right="0" w:firstLine="567"/>
        <w:jc w:val="both"/>
        <w:rPr/>
      </w:pPr>
      <w:r>
        <w:rPr>
          <w:rFonts w:cs="Times New Roman" w:ascii="Times New Roman" w:hAnsi="Times New Roman"/>
          <w:b/>
          <w:i w:val="false"/>
          <w:caps w:val="false"/>
          <w:smallCaps w:val="false"/>
          <w:color w:val="22272F"/>
          <w:spacing w:val="0"/>
          <w:sz w:val="24"/>
          <w:szCs w:val="24"/>
        </w:rPr>
        <w:t>_____</w:t>
      </w: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</w:rPr>
        <w:t>(наименование ресурсоснабжающей организации (истец))</w:t>
      </w:r>
      <w:r>
        <w:rPr>
          <w:rFonts w:cs="Times New Roman" w:ascii="Times New Roman" w:hAnsi="Times New Roman"/>
          <w:b/>
          <w:i w:val="false"/>
          <w:caps w:val="false"/>
          <w:smallCaps w:val="false"/>
          <w:color w:val="22272F"/>
          <w:spacing w:val="0"/>
          <w:sz w:val="24"/>
          <w:szCs w:val="24"/>
        </w:rPr>
        <w:t>______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 xml:space="preserve"> направило с сопроводительным письмом от «__»______202__года в адрес ______(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</w:rPr>
        <w:t>указать ответчика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)_______ оферту о заключении договора теплоснабжения N __________.</w:t>
      </w:r>
    </w:p>
    <w:p>
      <w:pPr>
        <w:pStyle w:val="TextBody"/>
        <w:widowControl/>
        <w:bidi w:val="0"/>
        <w:spacing w:lineRule="auto" w:line="276" w:before="0" w:after="0"/>
        <w:ind w:left="0" w:right="0" w:firstLine="567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5" w:name="p_7"/>
      <w:bookmarkEnd w:id="5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Ответчик договор не подписал, письменных разногласий в адрес истца не направил.</w:t>
      </w:r>
    </w:p>
    <w:p>
      <w:pPr>
        <w:pStyle w:val="TextBody"/>
        <w:widowControl/>
        <w:bidi w:val="0"/>
        <w:spacing w:lineRule="auto" w:line="276" w:before="0" w:after="0"/>
        <w:ind w:left="0" w:right="0" w:firstLine="567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6" w:name="p_8"/>
      <w:bookmarkEnd w:id="6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Фактическое пользование потребителем услугами обязанной стороны истцом рассмотрен как акцепт абонентом оферты.</w:t>
      </w:r>
    </w:p>
    <w:p>
      <w:pPr>
        <w:pStyle w:val="TextBody"/>
        <w:widowControl/>
        <w:bidi w:val="0"/>
        <w:spacing w:lineRule="auto" w:line="276" w:before="0" w:after="283"/>
        <w:ind w:left="0" w:right="0" w:firstLine="567"/>
        <w:jc w:val="both"/>
        <w:rPr/>
      </w:pPr>
      <w:bookmarkStart w:id="7" w:name="p_9"/>
      <w:bookmarkEnd w:id="7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Данные отношения в соответствии со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"/document/10164072/entry/438"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ст. 438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 ГК РФ рассматриваются истцом как договорные.</w:t>
      </w:r>
    </w:p>
    <w:p>
      <w:pPr>
        <w:pStyle w:val="TextBody"/>
        <w:widowControl/>
        <w:bidi w:val="0"/>
        <w:spacing w:lineRule="auto" w:line="276" w:before="0" w:after="0"/>
        <w:ind w:left="0" w:right="0" w:firstLine="567"/>
        <w:jc w:val="both"/>
        <w:rPr/>
      </w:pPr>
      <w:bookmarkStart w:id="8" w:name="p_10"/>
      <w:bookmarkEnd w:id="8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За период с «__»______202__года по «__»______202__года оказаны коммунальные ресурсы на сумму _______(</w:t>
      </w: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</w:rPr>
        <w:t>цифрами и прописью)</w:t>
      </w:r>
      <w:r>
        <w:rPr>
          <w:rFonts w:cs="Times New Roman" w:ascii="Times New Roman" w:hAnsi="Times New Roman"/>
          <w:b/>
          <w:i w:val="false"/>
          <w:caps w:val="false"/>
          <w:smallCaps w:val="false"/>
          <w:color w:val="22272F"/>
          <w:spacing w:val="0"/>
          <w:sz w:val="24"/>
          <w:szCs w:val="24"/>
        </w:rPr>
        <w:t>________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 xml:space="preserve"> руб., что подтверждается представленными в материалы дела документами: счетами, счетами-фактурами на оплату за спорный период и актами поданной-принятой тепловой энергии.</w:t>
      </w:r>
    </w:p>
    <w:p>
      <w:pPr>
        <w:pStyle w:val="TextBody"/>
        <w:widowControl/>
        <w:bidi w:val="0"/>
        <w:spacing w:lineRule="auto" w:line="276" w:before="0" w:after="0"/>
        <w:ind w:left="0" w:right="0" w:firstLine="567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9" w:name="p_11"/>
      <w:bookmarkEnd w:id="9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Ответчик услуги не оплатил, в связи с чем образовалась у ответчика перед истцом задолженность за спорный период в заявленном размере.</w:t>
      </w:r>
    </w:p>
    <w:p>
      <w:pPr>
        <w:pStyle w:val="TextBody"/>
        <w:widowControl/>
        <w:bidi w:val="0"/>
        <w:spacing w:lineRule="auto" w:line="276" w:before="0" w:after="0"/>
        <w:ind w:left="0" w:right="0" w:firstLine="567"/>
        <w:jc w:val="both"/>
        <w:rPr/>
      </w:pPr>
      <w:bookmarkStart w:id="10" w:name="p_12"/>
      <w:bookmarkEnd w:id="10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В адрес должника «__»______202__года направлена претензия с требованием оплатить образовавшуюся задолженность, которая оставлена ответчиком без удовлетворения.</w:t>
      </w:r>
    </w:p>
    <w:p>
      <w:pPr>
        <w:pStyle w:val="TextBody"/>
        <w:widowControl/>
        <w:bidi w:val="0"/>
        <w:spacing w:lineRule="auto" w:line="276" w:before="0" w:after="283"/>
        <w:ind w:left="0" w:right="0" w:firstLine="567"/>
        <w:jc w:val="both"/>
        <w:rPr/>
      </w:pP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"/document/10164072/entry/4201"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bookmarkStart w:id="11" w:name="p_13"/>
      <w:bookmarkEnd w:id="11"/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П. 1 ст. 420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 ГК РФ установлено, что договором признается соглашение двух или нескольких лиц об установлении, изменении или прекращении гражданских прав и обязанностей.</w:t>
      </w:r>
    </w:p>
    <w:p>
      <w:pPr>
        <w:pStyle w:val="TextBody"/>
        <w:widowControl/>
        <w:bidi w:val="0"/>
        <w:spacing w:lineRule="auto" w:line="276" w:before="0" w:after="0"/>
        <w:ind w:left="0" w:right="0" w:firstLine="567"/>
        <w:jc w:val="both"/>
        <w:rPr/>
      </w:pPr>
      <w:bookmarkStart w:id="12" w:name="p_14"/>
      <w:bookmarkEnd w:id="12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Согласно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"/document/10164072/entry/431"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ст. 431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 ГК РФ если правила, содержащиеся в части первой данной статьи, не позволяют определить содержание договора, должна быть выяснена действительная общая воля сторон с учетом цели договора.</w:t>
      </w:r>
    </w:p>
    <w:p>
      <w:pPr>
        <w:pStyle w:val="TextBody"/>
        <w:widowControl/>
        <w:bidi w:val="0"/>
        <w:spacing w:lineRule="auto" w:line="276" w:before="0" w:after="0"/>
        <w:ind w:left="0" w:right="0" w:firstLine="567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13" w:name="p_15"/>
      <w:bookmarkEnd w:id="13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При этом принимаются во внимание все соответствующие обстоятельства, включая предшествующие договору переговоры и переписку, практику, установившуюся во взаимных отношениях сторон, обычаи делового оборота, последующее поведение сторон.</w:t>
      </w:r>
    </w:p>
    <w:p>
      <w:pPr>
        <w:pStyle w:val="TextBody"/>
        <w:widowControl/>
        <w:bidi w:val="0"/>
        <w:spacing w:lineRule="auto" w:line="276" w:before="0" w:after="0"/>
        <w:ind w:left="0" w:right="0" w:firstLine="567"/>
        <w:jc w:val="both"/>
        <w:rPr/>
      </w:pPr>
      <w:bookmarkStart w:id="14" w:name="p_16"/>
      <w:bookmarkEnd w:id="14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Согласно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"/document/10164072/entry/4323"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п. 3 ст. 432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 ГК РФ сторона, принявшая от другой стороны полное или частичное исполнение по договору либо иным образом подтвердившая действие договора, не вправе требовать признания этого договора незаключенным, если заявление такого требования с учетом конкретных обстоятельств будет противоречить принципу добросовестности (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"/document/10164072/entry/1333"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п. 3 ст. 1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).</w:t>
      </w:r>
    </w:p>
    <w:p>
      <w:pPr>
        <w:pStyle w:val="TextBody"/>
        <w:widowControl/>
        <w:bidi w:val="0"/>
        <w:spacing w:lineRule="auto" w:line="276" w:before="0" w:after="0"/>
        <w:ind w:left="0" w:right="0" w:firstLine="567"/>
        <w:jc w:val="both"/>
        <w:rPr/>
      </w:pP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"/document/10164072/entry/16201"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bookmarkStart w:id="15" w:name="p_17"/>
      <w:bookmarkEnd w:id="15"/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П. 1 ст. 162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 ГК РФ установлено, что несоблюдение простой письменной формы сделки лишает стороны права в случае спора ссылаться в подтверждение сделки и ее условий на свидетельские показания, но не лишает их права приводить письменные и другие доказательства.</w:t>
      </w:r>
    </w:p>
    <w:p>
      <w:pPr>
        <w:pStyle w:val="TextBody"/>
        <w:widowControl/>
        <w:bidi w:val="0"/>
        <w:spacing w:lineRule="auto" w:line="276" w:before="0" w:after="0"/>
        <w:ind w:left="0" w:right="0" w:firstLine="567"/>
        <w:jc w:val="both"/>
        <w:rPr/>
      </w:pPr>
      <w:bookmarkStart w:id="16" w:name="p_18"/>
      <w:bookmarkEnd w:id="16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Данное правило, установленное ГК РФ в качестве общего, применяется к договору купли-продажи в силу отсутствия в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"/document/10164072/entry/2030"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гл. 30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 ГК РФ специальных правил.</w:t>
      </w:r>
    </w:p>
    <w:p>
      <w:pPr>
        <w:pStyle w:val="TextBody"/>
        <w:widowControl/>
        <w:bidi w:val="0"/>
        <w:spacing w:lineRule="auto" w:line="276" w:before="0" w:after="0"/>
        <w:ind w:left="0" w:right="0" w:firstLine="567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17" w:name="p_19"/>
      <w:bookmarkEnd w:id="17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Таким образом, порядок простой письменной формы договора купли-продажи, а равно энергоснабжения как его разновидности, не влечет недействительности договора.</w:t>
      </w:r>
    </w:p>
    <w:p>
      <w:pPr>
        <w:pStyle w:val="TextBody"/>
        <w:widowControl/>
        <w:bidi w:val="0"/>
        <w:spacing w:lineRule="auto" w:line="276" w:before="0" w:after="283"/>
        <w:ind w:left="0" w:right="0" w:firstLine="567"/>
        <w:jc w:val="both"/>
        <w:rPr/>
      </w:pPr>
      <w:bookmarkStart w:id="18" w:name="p_20"/>
      <w:bookmarkEnd w:id="18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Следует учитывать, что для признания соответствующих действий адресата оферты акцептом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"/document/10164072/entry/0"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Кодекс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 не требует выполнения условий оферты в полном объеме.</w:t>
      </w:r>
    </w:p>
    <w:p>
      <w:pPr>
        <w:pStyle w:val="TextBody"/>
        <w:widowControl/>
        <w:bidi w:val="0"/>
        <w:spacing w:lineRule="auto" w:line="276" w:before="0" w:after="0"/>
        <w:ind w:left="0" w:right="0" w:firstLine="567"/>
        <w:jc w:val="both"/>
        <w:rPr/>
      </w:pPr>
      <w:bookmarkStart w:id="19" w:name="p_22"/>
      <w:bookmarkEnd w:id="19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В соответствии с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"/document/10201071/entry/2"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п. 2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 Информационного письма Президиума Высшего Арбитражного Суда Российской Федерации от 05.05.1997 N 14 "Обзор практики разрешения споров, связанных с заключением, изменением и расторжением договоров", в тех случаях, когда потребитель пользуется услугами (энергоснабжение, услуги связи и т. п.), оказываемыми обязанной стороной, однако от заключения договора отказывается, арбитражные суды должны иметь в виду, что фактическое пользование потребителем услугами обязанной стороны следует считать в соответствии с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"/document/10164072/entry/4383"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п. 3 ст. 438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 ГК РФ как акцепт абонентом оферты, предложенной стороной, оказывающей услуги (выполняющей работы) и поэтому данные отношения должны рассматриваться как договорные.</w:t>
      </w:r>
    </w:p>
    <w:p>
      <w:pPr>
        <w:pStyle w:val="TextBody"/>
        <w:widowControl/>
        <w:bidi w:val="0"/>
        <w:spacing w:lineRule="auto" w:line="276" w:before="0" w:after="0"/>
        <w:ind w:left="0" w:right="0" w:firstLine="567"/>
        <w:jc w:val="both"/>
        <w:rPr/>
      </w:pPr>
      <w:bookmarkStart w:id="20" w:name="p_23"/>
      <w:bookmarkEnd w:id="20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Согласно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"/document/12110757/entry/300"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п. 3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 Информационного письма Президиума Высшего Арбитражного Суда РФ от 17 февраля 1998 г. N 30 "Обзор практики разрешения споров, связанных с договором энергоснабжения" отсутствие договорных отношений с организацией, чьи теплопотребляющие установки присоединены к сетям энергоснабжающей организации, не освобождает потребителя от обязанности возместить стоимость отпущенной ему тепловой энергии.</w:t>
      </w:r>
    </w:p>
    <w:p>
      <w:pPr>
        <w:pStyle w:val="TextBody"/>
        <w:widowControl/>
        <w:bidi w:val="0"/>
        <w:spacing w:lineRule="auto" w:line="276" w:before="0" w:after="283"/>
        <w:ind w:left="0" w:right="0" w:firstLine="567"/>
        <w:jc w:val="both"/>
        <w:rPr/>
      </w:pPr>
      <w:bookmarkStart w:id="21" w:name="p_24"/>
      <w:bookmarkEnd w:id="21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В силу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"/document/10164072/entry/4264"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п. 4 ст. 426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 ГК РФ и в случаях, предусмотренных законом, Правительство Российской Федерации, а также уполномоченные Правительством Российской Федерации федеральные органы исполнительной власти могут издавать правила, обязательные для сторон при заключении и исполнении публичных договоров (типовые договоры, положения и т. п.).</w:t>
      </w:r>
    </w:p>
    <w:p>
      <w:pPr>
        <w:pStyle w:val="TextBody"/>
        <w:widowControl/>
        <w:bidi w:val="0"/>
        <w:spacing w:lineRule="auto" w:line="276" w:before="0" w:after="0"/>
        <w:ind w:left="0" w:right="0" w:firstLine="567"/>
        <w:jc w:val="both"/>
        <w:rPr/>
      </w:pP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"/document/12177489/entry/158"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bookmarkStart w:id="22" w:name="p_25"/>
      <w:bookmarkEnd w:id="22"/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П. 8 ст. 15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 Федерального закона от 27.07.2010 г. N 190-ФЗ "О теплоснабжении" и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"/document/70215126/entry/21"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п. 21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 Правил организации теплоснабжения в Российской Федерации, утвержденных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"/document/70215126/entry/0"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Постановлением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 Правительства Российской Федерации от 08.08.2012 г. N 808, установлены существенные условия договора теплоснабжения.</w:t>
      </w:r>
    </w:p>
    <w:p>
      <w:pPr>
        <w:pStyle w:val="TextBody"/>
        <w:widowControl/>
        <w:bidi w:val="0"/>
        <w:spacing w:lineRule="auto" w:line="276" w:before="0" w:after="283"/>
        <w:ind w:left="0" w:right="0" w:firstLine="567"/>
        <w:jc w:val="both"/>
        <w:rPr/>
      </w:pPr>
      <w:bookmarkStart w:id="23" w:name="p_26"/>
      <w:bookmarkEnd w:id="23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По смыслу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"/document/10164072/entry/4261"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пп. 1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 и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"/document/10164072/entry/4263"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3 ст. 426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,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"/document/10164072/entry/4454"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п. 4 ст. 445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 ГК РФ обратиться в суд с иском о понуждении заключить публичный договор может только контрагент обязанной стороны (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"/document/10201071/entry/2"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п. 2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 Информационного письма Президиума Высшего Арбитражного Суда Российской Федерации от 05.05.1997 N 14 "Обзор практики разрешения споров, связанных с заключением, изменением и расторжением договоров").</w:t>
      </w:r>
    </w:p>
    <w:p>
      <w:pPr>
        <w:pStyle w:val="TextBody"/>
        <w:widowControl/>
        <w:bidi w:val="0"/>
        <w:spacing w:lineRule="auto" w:line="276" w:before="0" w:after="283"/>
        <w:ind w:left="0" w:right="0" w:firstLine="567"/>
        <w:jc w:val="both"/>
        <w:rPr/>
      </w:pPr>
      <w:bookmarkStart w:id="24" w:name="p_27"/>
      <w:bookmarkEnd w:id="24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Таким образом, спорные правоотношения, являются договорными и подлежат регулированию общими нормами Гражданского кодекса об обязательствах (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"/document/10164072/entry/309"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ст. 309-328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), а также специальными нормами материального права, содержащимися в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"/document/10164072/entry/539"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параграфе 6 главы 30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 Гражданского Кодекса Российской Федерации (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"/document/10164072/entry/20539"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ст. 539-548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 ГК РФ).</w:t>
      </w:r>
    </w:p>
    <w:p>
      <w:pPr>
        <w:pStyle w:val="TextBody"/>
        <w:widowControl/>
        <w:bidi w:val="0"/>
        <w:spacing w:lineRule="auto" w:line="276" w:before="0" w:after="0"/>
        <w:ind w:left="0" w:right="0" w:firstLine="567"/>
        <w:jc w:val="both"/>
        <w:rPr/>
      </w:pPr>
      <w:bookmarkStart w:id="25" w:name="p_28"/>
      <w:bookmarkEnd w:id="25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В соответствии с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"/document/12177489/entry/151"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п. 1 ст. 15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 Федерального закона от 27.07.2010 N 190-ФЗ "О теплоснабжении" потребители тепловой энергии приобретают тепловую энергию (мощность) и (или) теплоноситель у теплоснабжающей организации по договору теплоснабжения.</w:t>
      </w:r>
    </w:p>
    <w:p>
      <w:pPr>
        <w:pStyle w:val="TextBody"/>
        <w:widowControl/>
        <w:bidi w:val="0"/>
        <w:spacing w:lineRule="auto" w:line="276" w:before="0" w:after="0"/>
        <w:ind w:left="0" w:right="0" w:firstLine="567"/>
        <w:jc w:val="both"/>
        <w:rPr/>
      </w:pPr>
      <w:bookmarkStart w:id="26" w:name="p_29"/>
      <w:bookmarkEnd w:id="26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В силу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"/document/12177489/entry/153"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п. 3 ст. 15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 Закона N 190-ФЗ единая теплоснабжающая организация и теплоснабжающие организации, владеющие на праве собственности или ином законном основании источниками тепловой энергии и (или) тепловыми сетями в системе теплоснабжения, обязаны заключить договоры поставки тепловой энергии (мощности) и (или) теплоносителя в отношении объема тепловой нагрузки, распределенной в соответствии со схемой теплоснабжения. Договор поставки тепловой энергии (мощности) и (или) теплоносителя заключается в порядке и на условиях, которые предусмотрены данным Федеральным законом для договоров теплоснабжения, с учетом особенностей, установленных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"/document/70215126/entry/1400"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правилами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 организации теплоснабжения, утвержденными Правительством Российской Федерации.</w:t>
      </w:r>
    </w:p>
    <w:p>
      <w:pPr>
        <w:pStyle w:val="TextBody"/>
        <w:widowControl/>
        <w:bidi w:val="0"/>
        <w:spacing w:lineRule="auto" w:line="276" w:before="0" w:after="0"/>
        <w:ind w:left="0" w:right="0" w:firstLine="567"/>
        <w:jc w:val="both"/>
        <w:rPr/>
      </w:pPr>
      <w:bookmarkStart w:id="27" w:name="p_30"/>
      <w:bookmarkEnd w:id="27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Согласно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"/document/10164072/entry/5481"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п. 1 ст. 548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 ГК РФ к отношениям, связанным со снабжением тепловой энергией через присоединенную сеть, применяются правила о договоре энергоснабжения, предусмотренные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"/document/10164072/entry/20539"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ст. 539-547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 ГК РФ, если иное не установлено законом или иными правовыми актами.</w:t>
      </w:r>
    </w:p>
    <w:p>
      <w:pPr>
        <w:pStyle w:val="TextBody"/>
        <w:widowControl/>
        <w:bidi w:val="0"/>
        <w:spacing w:lineRule="auto" w:line="276" w:before="0" w:after="0"/>
        <w:ind w:left="0" w:right="0" w:firstLine="567"/>
        <w:jc w:val="both"/>
        <w:rPr/>
      </w:pPr>
      <w:bookmarkStart w:id="28" w:name="p_31"/>
      <w:bookmarkEnd w:id="28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Согласно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"/document/10164072/entry/20539"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ст. 539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 ГК РФ по договору энергоснабжения энергоснабжающая организация обязуется подавать абоненту (потребителю) через присоединенную сеть энергию, а абонент обязуется оплачивать принятую энергию, а также соблюдать предусмотренный договором режим ее потребления, обеспечивать безопасность эксплуатации находящихся в его ведении энергетических сетей и исправность используемых им приборов и оборудования, связанных с потреблением энергии.</w:t>
      </w:r>
    </w:p>
    <w:p>
      <w:pPr>
        <w:pStyle w:val="TextBody"/>
        <w:widowControl/>
        <w:bidi w:val="0"/>
        <w:spacing w:lineRule="auto" w:line="276" w:before="0" w:after="0"/>
        <w:ind w:left="0" w:right="0" w:firstLine="567"/>
        <w:jc w:val="both"/>
        <w:rPr/>
      </w:pPr>
      <w:bookmarkStart w:id="29" w:name="p_32"/>
      <w:bookmarkEnd w:id="29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Согласно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"/document/10164072/entry/541"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ст. 541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 ГК РФ энергоснабжающая организация обязана подавать абоненту энергию через присоединенную сеть в количестве, предусмотренном договором энергоснабжения, и с соблюдением режима подачи, согласованного сторонами. Количество поданной абоненту и использованной им энергии определяется в соответствии с данными учета о ее фактическом потреблении.</w:t>
      </w:r>
    </w:p>
    <w:p>
      <w:pPr>
        <w:pStyle w:val="TextBody"/>
        <w:widowControl/>
        <w:bidi w:val="0"/>
        <w:spacing w:lineRule="auto" w:line="276" w:before="0" w:after="0"/>
        <w:ind w:left="0" w:right="0" w:firstLine="567"/>
        <w:jc w:val="both"/>
        <w:rPr/>
      </w:pPr>
      <w:bookmarkStart w:id="30" w:name="p_33"/>
      <w:bookmarkEnd w:id="30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В соответствии со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"/document/10164072/entry/544"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ст. 544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 ГК РФ оплата энергии производится за фактически принятое абонентом количество энергии в соответствии с данными учета энергии, если иное не предусмотрено законом, иными правовыми актами или соглашением сторон.</w:t>
      </w:r>
    </w:p>
    <w:p>
      <w:pPr>
        <w:pStyle w:val="TextBody"/>
        <w:widowControl/>
        <w:bidi w:val="0"/>
        <w:spacing w:lineRule="auto" w:line="276" w:before="0" w:after="0"/>
        <w:ind w:left="0" w:right="0" w:firstLine="567"/>
        <w:jc w:val="both"/>
        <w:rPr/>
      </w:pPr>
      <w:bookmarkStart w:id="31" w:name="p_34"/>
      <w:bookmarkEnd w:id="31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Согласно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"/document/10164072/entry/309"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ст. 309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,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"/document/10164072/entry/310"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310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 ГК РФ обязательства должны исполняться надлежащим образом в соответствии с условиями обязательства и требованиями закона, односторонний отказ от исполнения обязательства не допускается.</w:t>
      </w:r>
    </w:p>
    <w:p>
      <w:pPr>
        <w:pStyle w:val="TextBody"/>
        <w:widowControl/>
        <w:bidi w:val="0"/>
        <w:spacing w:lineRule="auto" w:line="276" w:before="0" w:after="0"/>
        <w:ind w:left="0" w:right="0" w:firstLine="567"/>
        <w:jc w:val="both"/>
        <w:rPr/>
      </w:pPr>
      <w:bookmarkStart w:id="32" w:name="p_35"/>
      <w:bookmarkEnd w:id="32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Кроме того, принятие тепловой энергии ответчиком свидетельствует о ее потребительской ценности оказанных услуг и желании ими воспользоваться, возврат оказанных услуг невозможен, следовательно, понесенные истцом затраты подлежат компенсации (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"/document/12118238/entry/2"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п. 2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 Информационного письма Президиума Высшего Арбитражного Суда Российской Федерации от 24 января 2000 года N 51).</w:t>
      </w:r>
    </w:p>
    <w:p>
      <w:pPr>
        <w:pStyle w:val="TextBody"/>
        <w:widowControl/>
        <w:bidi w:val="0"/>
        <w:spacing w:lineRule="auto" w:line="276" w:before="0" w:after="283"/>
        <w:ind w:left="0" w:right="0" w:firstLine="567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33" w:name="p_36"/>
      <w:bookmarkEnd w:id="33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В счетах-фактурах за спорный период указаны объемы тепловой энергии за каждый период, зафиксированные приборами учета, что позволяет ответчику проверить расчет спорной задолженности.</w:t>
      </w:r>
    </w:p>
    <w:p>
      <w:pPr>
        <w:pStyle w:val="TextBody"/>
        <w:widowControl/>
        <w:bidi w:val="0"/>
        <w:spacing w:lineRule="auto" w:line="276" w:before="0" w:after="283"/>
        <w:ind w:left="0" w:right="0" w:firstLine="567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34" w:name="p_371"/>
      <w:bookmarkEnd w:id="34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Так как факт оказания истцом услуг, их приемки ответчиком и наличия у ответчика перед истцом задолженности подтвержден материалами дела, требования истца о взыскании задолженности подлежат удовлетворению, как основанные на нормах действующего законодательства и не оспоренные ответчиком.</w:t>
      </w:r>
    </w:p>
    <w:p>
      <w:pPr>
        <w:pStyle w:val="TextBody"/>
        <w:widowControl/>
        <w:bidi w:val="0"/>
        <w:spacing w:lineRule="auto" w:line="276" w:before="0" w:after="283"/>
        <w:ind w:left="0" w:right="0" w:firstLine="567"/>
        <w:jc w:val="both"/>
        <w:rPr/>
      </w:pPr>
      <w:bookmarkStart w:id="35" w:name="p_38"/>
      <w:bookmarkEnd w:id="35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В связи с изложенным, руководствуясь положениями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"/document/10164072/entry/420"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ст. ст. 420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,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"/document/10164072/entry/431"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431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,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"/document/10164072/entry/432"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432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,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"/document/10164072/entry/426"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426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,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"/document/10164072/entry/445"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445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,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"/document/10164072/entry/20539"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539-548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 Гражданского кодекса Российской Федерации,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"/document/12177489/entry/15"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ст. 15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 Федерального закона от 27.07.2010 N 190-ФЗ "О теплоснабжении",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"/document/70215126/entry/21"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п. 21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 Правил организации теплоснабжения в Российской Федерации, утвержденных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"/document/70215126/entry/0"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постановлением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 Правительства Российской Федерации от 08.08.2012 N 808, позициями, изложенными в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"/document/10201071/entry/0"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Информационном письме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 Президиума Высшего Арбитражного Суда РФ от 05.05.1997 N 14 "Обзор практики разрешения споров, связанных с заключением, изменением и расторжением договоров",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"/document/12110757/entry/0"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Информационном письме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 Президиума Высшего Арбитражного Суда РФ от 17 февраля 1998 г. N 30 "Обзор практики разрешения споров, связанных с договором энергоснабжения", </w:t>
      </w:r>
      <w:r>
        <w:fldChar w:fldCharType="begin"/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instrText xml:space="preserve"> HYPERLINK "http://ivo.garant.ru/" \l "/document/12127526/entry/125"</w:instrTex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separate"/>
      </w:r>
      <w:r>
        <w:rPr>
          <w:rStyle w:val="InternetLink"/>
          <w:rFonts w:cs="Times New Roman" w:ascii="Times New Roman" w:hAnsi="Times New Roman"/>
          <w:b w:val="false"/>
          <w:i w:val="false"/>
          <w:caps w:val="false"/>
          <w:smallCaps w:val="false"/>
          <w:strike w:val="false"/>
          <w:dstrike w:val="false"/>
          <w:color w:val="3272C0"/>
          <w:spacing w:val="0"/>
          <w:sz w:val="24"/>
          <w:szCs w:val="24"/>
          <w:u w:val="none"/>
        </w:rPr>
        <w:t>ст. 125-126</w:t>
      </w:r>
      <w:r>
        <w:rPr>
          <w:rStyle w:val="InternetLink"/>
          <w:smallCaps w:val="false"/>
          <w:caps w:val="false"/>
          <w:dstrike w:val="false"/>
          <w:strike w:val="false"/>
          <w:sz w:val="24"/>
          <w:spacing w:val="0"/>
          <w:i w:val="false"/>
          <w:u w:val="none"/>
          <w:b w:val="false"/>
          <w:szCs w:val="24"/>
          <w:rFonts w:cs="Times New Roman" w:ascii="Times New Roman" w:hAnsi="Times New Roman"/>
          <w:color w:val="3272C0"/>
        </w:rPr>
        <w:fldChar w:fldCharType="end"/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 АПК РФ,</w:t>
      </w:r>
      <w:bookmarkStart w:id="36" w:name="p_39"/>
      <w:bookmarkEnd w:id="36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 xml:space="preserve"> прошу суд:</w:t>
      </w:r>
    </w:p>
    <w:p>
      <w:pPr>
        <w:sectPr>
          <w:footerReference w:type="default" r:id="rId2"/>
          <w:type w:val="nextPage"/>
          <w:pgSz w:w="11906" w:h="16838"/>
          <w:pgMar w:left="1134" w:right="1127" w:gutter="0" w:header="0" w:top="1134" w:footer="1134" w:bottom="2038"/>
          <w:pgNumType w:fmt="decimal"/>
          <w:formProt w:val="false"/>
          <w:textDirection w:val="lrTb"/>
          <w:docGrid w:type="default" w:linePitch="600" w:charSpace="32768"/>
        </w:sectPr>
      </w:pPr>
    </w:p>
    <w:p>
      <w:pPr>
        <w:pStyle w:val="TextBody"/>
        <w:widowControl/>
        <w:bidi w:val="0"/>
        <w:spacing w:lineRule="auto" w:line="276" w:before="0" w:after="0"/>
        <w:ind w:left="0" w:right="0" w:firstLine="567"/>
        <w:jc w:val="both"/>
        <w:rPr/>
      </w:pPr>
      <w:bookmarkStart w:id="38" w:name="p_40"/>
      <w:bookmarkStart w:id="39" w:name="entry_1"/>
      <w:bookmarkEnd w:id="38"/>
      <w:bookmarkEnd w:id="39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1. Взыскать с ____(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</w:rPr>
        <w:t>указать ответчика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)______в пользу _____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</w:rPr>
        <w:t>(указать истца)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____ задолженность за фактически потребленную тепловую энергию за период с «__»______202__года по«__»______202__года на сумму _____(</w:t>
      </w:r>
      <w:r>
        <w:rPr>
          <w:rFonts w:cs="Times New Roman" w:ascii="Times New Roman" w:hAnsi="Times New Roman"/>
          <w:b w:val="false"/>
          <w:bCs w:val="false"/>
          <w:i w:val="false"/>
          <w:caps w:val="false"/>
          <w:smallCaps w:val="false"/>
          <w:color w:val="22272F"/>
          <w:spacing w:val="0"/>
          <w:sz w:val="24"/>
          <w:szCs w:val="24"/>
          <w:u w:val="single"/>
        </w:rPr>
        <w:t>цифрами и прописью)</w:t>
      </w:r>
      <w:r>
        <w:rPr>
          <w:rFonts w:cs="Times New Roman" w:ascii="Times New Roman" w:hAnsi="Times New Roman"/>
          <w:b/>
          <w:i w:val="false"/>
          <w:caps w:val="false"/>
          <w:smallCaps w:val="false"/>
          <w:color w:val="22272F"/>
          <w:spacing w:val="0"/>
          <w:sz w:val="24"/>
          <w:szCs w:val="24"/>
        </w:rPr>
        <w:t>_____</w:t>
      </w: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 xml:space="preserve"> руб.</w:t>
      </w:r>
    </w:p>
    <w:p>
      <w:pPr>
        <w:sectPr>
          <w:type w:val="continuous"/>
          <w:pgSz w:w="11906" w:h="16838"/>
          <w:pgMar w:left="1134" w:right="1127" w:gutter="0" w:header="0" w:top="1134" w:footer="1134" w:bottom="2038"/>
          <w:formProt w:val="false"/>
          <w:textDirection w:val="lrTb"/>
          <w:docGrid w:type="default" w:linePitch="600" w:charSpace="32768"/>
        </w:sectPr>
      </w:pPr>
    </w:p>
    <w:p>
      <w:pPr>
        <w:pStyle w:val="TextBody"/>
        <w:widowControl/>
        <w:bidi w:val="0"/>
        <w:spacing w:lineRule="auto" w:line="276" w:before="0" w:after="283"/>
        <w:ind w:left="0" w:right="0" w:firstLine="567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40" w:name="p_41"/>
      <w:bookmarkStart w:id="41" w:name="entry_2"/>
      <w:bookmarkEnd w:id="40"/>
      <w:bookmarkEnd w:id="41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2. Расходы по оплате государственной пошлины возложить на ответчика.</w:t>
      </w:r>
    </w:p>
    <w:p>
      <w:pPr>
        <w:sectPr>
          <w:type w:val="continuous"/>
          <w:pgSz w:w="11906" w:h="16838"/>
          <w:pgMar w:left="1134" w:right="1127" w:gutter="0" w:header="0" w:top="1134" w:footer="1134" w:bottom="2038"/>
          <w:formProt w:val="false"/>
          <w:textDirection w:val="lrTb"/>
          <w:docGrid w:type="default" w:linePitch="600" w:charSpace="32768"/>
        </w:sectPr>
      </w:pPr>
    </w:p>
    <w:p>
      <w:pPr>
        <w:pStyle w:val="TextBody"/>
        <w:widowControl/>
        <w:bidi w:val="0"/>
        <w:ind w:left="0" w:right="0" w:hanging="0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42" w:name="p_42"/>
      <w:bookmarkEnd w:id="42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Приложение:</w:t>
      </w:r>
    </w:p>
    <w:p>
      <w:pPr>
        <w:pStyle w:val="TextBody"/>
        <w:widowControl/>
        <w:bidi w:val="0"/>
        <w:spacing w:before="0" w:after="0"/>
        <w:ind w:left="0" w:right="0" w:hanging="0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43" w:name="p_201"/>
      <w:bookmarkEnd w:id="43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1) Уведомление о вручении копии искового заявления ответчику.</w:t>
      </w:r>
    </w:p>
    <w:p>
      <w:pPr>
        <w:pStyle w:val="TextBody"/>
        <w:widowControl/>
        <w:bidi w:val="0"/>
        <w:spacing w:before="0" w:after="0"/>
        <w:ind w:left="0" w:right="0" w:hanging="0"/>
        <w:jc w:val="both"/>
        <w:rPr/>
      </w:pPr>
      <w:bookmarkStart w:id="44" w:name="p_191"/>
      <w:bookmarkEnd w:id="44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2). Документ, подтверждающий оплату государственной пошлины</w:t>
      </w:r>
    </w:p>
    <w:p>
      <w:pPr>
        <w:pStyle w:val="TextBody"/>
        <w:widowControl/>
        <w:bidi w:val="0"/>
        <w:spacing w:before="0" w:after="0"/>
        <w:ind w:left="0" w:right="0" w:hanging="0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45" w:name="p_221"/>
      <w:bookmarkEnd w:id="45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3) документы, подтверждающие обстоятельства, на которых истец основывает свои требования;</w:t>
      </w:r>
    </w:p>
    <w:p>
      <w:pPr>
        <w:pStyle w:val="TextBody"/>
        <w:widowControl/>
        <w:bidi w:val="0"/>
        <w:spacing w:before="0" w:after="0"/>
        <w:ind w:left="0" w:right="0" w:hanging="0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46" w:name="p_231"/>
      <w:bookmarkEnd w:id="46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4) копия свидетельства о государственной регистрации в качестве юридического лица;</w:t>
      </w:r>
    </w:p>
    <w:p>
      <w:pPr>
        <w:pStyle w:val="TextBody"/>
        <w:widowControl/>
        <w:bidi w:val="0"/>
        <w:spacing w:before="0" w:after="0"/>
        <w:ind w:left="0" w:right="0" w:hanging="0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bookmarkStart w:id="47" w:name="p_241"/>
      <w:bookmarkEnd w:id="47"/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5)  документы, подтверждающие совершение стороной (сторонами) действий, направленных на примирение, если такие действия предпринимались и соответствующие документы имеются;</w:t>
      </w:r>
    </w:p>
    <w:p>
      <w:pPr>
        <w:pStyle w:val="TextBody"/>
        <w:widowControl/>
        <w:bidi w:val="0"/>
        <w:spacing w:before="0" w:after="0"/>
        <w:ind w:left="0" w:right="0" w:hanging="0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6) подтверждение соблюдения претензионного порядка урегулирования спора;</w:t>
      </w:r>
    </w:p>
    <w:p>
      <w:pPr>
        <w:pStyle w:val="TextBody"/>
        <w:widowControl/>
        <w:bidi w:val="0"/>
        <w:spacing w:before="0" w:after="0"/>
        <w:ind w:left="0" w:right="0" w:hanging="0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7) выписка из ЕГРЮЛ на истца и ответчика;</w:t>
      </w:r>
    </w:p>
    <w:p>
      <w:pPr>
        <w:pStyle w:val="TextBody"/>
        <w:widowControl/>
        <w:bidi w:val="0"/>
        <w:ind w:left="0" w:right="0" w:hanging="0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>8) расчет взыскиваемой денежной суммы.</w:t>
      </w:r>
    </w:p>
    <w:p>
      <w:pPr>
        <w:pStyle w:val="TextBody"/>
        <w:widowControl/>
        <w:bidi w:val="0"/>
        <w:spacing w:lineRule="auto" w:line="276"/>
        <w:ind w:left="0" w:right="0" w:hanging="0"/>
        <w:jc w:val="center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</w:r>
    </w:p>
    <w:p>
      <w:pPr>
        <w:pStyle w:val="TextBody"/>
        <w:widowControl/>
        <w:bidi w:val="0"/>
        <w:spacing w:lineRule="auto" w:line="276"/>
        <w:ind w:left="0" w:right="0" w:hanging="0"/>
        <w:jc w:val="both"/>
        <w:rPr/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  <w:t xml:space="preserve">Директор </w:t>
        <w:tab/>
        <w:tab/>
        <w:t xml:space="preserve">    </w:t>
        <w:tab/>
        <w:tab/>
        <w:t xml:space="preserve">       подпись</w:t>
        <w:tab/>
        <w:tab/>
        <w:t>ФИО</w:t>
      </w:r>
    </w:p>
    <w:p>
      <w:pPr>
        <w:pStyle w:val="TextBody"/>
        <w:widowControl/>
        <w:bidi w:val="0"/>
        <w:spacing w:lineRule="auto" w:line="276"/>
        <w:ind w:left="0" w:right="0" w:hanging="0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</w:rPr>
      </w:r>
    </w:p>
    <w:p>
      <w:pPr>
        <w:pStyle w:val="TextBody"/>
        <w:widowControl/>
        <w:bidi w:val="0"/>
        <w:spacing w:lineRule="auto" w:line="276" w:before="0" w:after="283"/>
        <w:ind w:left="0" w:right="0" w:hanging="0"/>
        <w:jc w:val="both"/>
        <w:rPr>
          <w:rFonts w:ascii="Times New Roman" w:hAnsi="Times New Roman" w:cs="Times New Roman"/>
          <w:b w:val="false"/>
          <w:b w:val="false"/>
          <w:i w:val="false"/>
          <w:i w:val="false"/>
          <w:caps w:val="false"/>
          <w:smallCaps w:val="false"/>
          <w:color w:val="22272F"/>
          <w:spacing w:val="0"/>
          <w:sz w:val="24"/>
          <w:szCs w:val="24"/>
          <w:u w:val="none"/>
        </w:rPr>
      </w:pPr>
      <w:r>
        <w:rPr>
          <w:rFonts w:cs="Times New Roman" w:ascii="Times New Roman" w:hAnsi="Times New Roman"/>
          <w:b w:val="false"/>
          <w:i w:val="false"/>
          <w:caps w:val="false"/>
          <w:smallCaps w:val="false"/>
          <w:color w:val="22272F"/>
          <w:spacing w:val="0"/>
          <w:sz w:val="24"/>
          <w:szCs w:val="24"/>
          <w:u w:val="none"/>
        </w:rPr>
        <w:t>«__» ____________202__год</w:t>
      </w:r>
    </w:p>
    <w:sectPr>
      <w:type w:val="continuous"/>
      <w:pgSz w:w="11906" w:h="16838"/>
      <w:pgMar w:left="1134" w:right="1127" w:gutter="0" w:header="0" w:top="1134" w:footer="1134" w:bottom="2038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erif">
    <w:altName w:val="Times New Roman"/>
    <w:charset w:val="cc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cc"/>
    <w:family w:val="roman"/>
    <w:pitch w:val="variable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widowControl/>
      <w:suppressLineNumbers/>
      <w:bidi w:val="0"/>
      <w:spacing w:lineRule="auto" w:line="240" w:before="0" w:after="0"/>
      <w:ind w:left="0" w:right="0" w:hanging="0"/>
      <w:jc w:val="left"/>
      <w:rPr>
        <w:sz w:val="18"/>
        <w:szCs w:val="18"/>
      </w:rPr>
    </w:pPr>
    <w:r>
      <w:drawing>
        <wp:anchor behindDoc="1" distT="0" distB="0" distL="0" distR="0" simplePos="0" locked="0" layoutInCell="0" allowOverlap="1" relativeHeight="6">
          <wp:simplePos x="0" y="0"/>
          <wp:positionH relativeFrom="column">
            <wp:posOffset>4893945</wp:posOffset>
          </wp:positionH>
          <wp:positionV relativeFrom="paragraph">
            <wp:posOffset>46990</wp:posOffset>
          </wp:positionV>
          <wp:extent cx="963295" cy="358775"/>
          <wp:effectExtent l="0" t="0" r="0" b="0"/>
          <wp:wrapNone/>
          <wp:docPr id="1" name="Image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40" t="-106" r="-40" b="-106"/>
                  <a:stretch>
                    <a:fillRect/>
                  </a:stretch>
                </pic:blipFill>
                <pic:spPr bwMode="auto">
                  <a:xfrm>
                    <a:off x="0" y="0"/>
                    <a:ext cx="963295" cy="3587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18"/>
        <w:szCs w:val="18"/>
      </w:rPr>
      <w:t>Шаблон подготовлен Адвокатским Бюро «Правовая Гарантия»</w:t>
    </w:r>
  </w:p>
  <w:p>
    <w:pPr>
      <w:pStyle w:val="Footer"/>
      <w:widowControl/>
      <w:suppressLineNumbers/>
      <w:bidi w:val="0"/>
      <w:spacing w:lineRule="auto" w:line="240" w:before="0" w:after="0"/>
      <w:ind w:left="0" w:right="0" w:hanging="0"/>
      <w:jc w:val="left"/>
      <w:rPr/>
    </w:pPr>
    <w:r>
      <w:rPr>
        <w:sz w:val="18"/>
        <w:szCs w:val="18"/>
      </w:rPr>
      <w:t xml:space="preserve">Сайт: </w:t>
    </w:r>
    <w:hyperlink r:id="rId2">
      <w:r>
        <w:rPr>
          <w:rStyle w:val="InternetLink"/>
          <w:sz w:val="18"/>
          <w:szCs w:val="18"/>
          <w:lang w:val="en-US"/>
        </w:rPr>
        <w:t>https</w:t>
      </w:r>
    </w:hyperlink>
    <w:hyperlink r:id="rId3">
      <w:r>
        <w:rPr>
          <w:rStyle w:val="InternetLink"/>
          <w:sz w:val="18"/>
          <w:szCs w:val="18"/>
        </w:rPr>
        <w:t>://</w:t>
      </w:r>
    </w:hyperlink>
    <w:hyperlink r:id="rId4">
      <w:r>
        <w:rPr>
          <w:rStyle w:val="InternetLink"/>
          <w:sz w:val="18"/>
          <w:szCs w:val="18"/>
          <w:lang w:val="en-US"/>
        </w:rPr>
        <w:t>sibadvokat</w:t>
      </w:r>
    </w:hyperlink>
    <w:hyperlink r:id="rId5">
      <w:r>
        <w:rPr>
          <w:rStyle w:val="InternetLink"/>
          <w:sz w:val="18"/>
          <w:szCs w:val="18"/>
        </w:rPr>
        <w:t>.</w:t>
      </w:r>
    </w:hyperlink>
    <w:hyperlink r:id="rId6">
      <w:r>
        <w:rPr>
          <w:rStyle w:val="InternetLink"/>
          <w:sz w:val="18"/>
          <w:szCs w:val="18"/>
          <w:lang w:val="zxx"/>
        </w:rPr>
        <w:t>ru</w:t>
      </w:r>
    </w:hyperlink>
    <w:r>
      <w:rPr>
        <w:sz w:val="18"/>
        <w:szCs w:val="18"/>
        <w:lang w:val="en-US"/>
      </w:rPr>
      <w:t xml:space="preserve"> </w:t>
    </w:r>
  </w:p>
  <w:p>
    <w:pPr>
      <w:pStyle w:val="Footer"/>
      <w:widowControl/>
      <w:suppressLineNumbers/>
      <w:bidi w:val="0"/>
      <w:spacing w:lineRule="auto" w:line="240" w:before="0" w:after="0"/>
      <w:ind w:left="0" w:right="0" w:hanging="0"/>
      <w:jc w:val="left"/>
      <w:rPr>
        <w:sz w:val="18"/>
        <w:szCs w:val="18"/>
      </w:rPr>
    </w:pPr>
    <w:r>
      <w:rPr>
        <w:sz w:val="18"/>
        <w:szCs w:val="18"/>
      </w:rPr>
      <w:t>Единый телефон: +7 (499) 390-91-01</w:t>
    </w:r>
    <w:bookmarkStart w:id="37" w:name="_GoBack2"/>
    <w:bookmarkEnd w:id="37"/>
  </w:p>
</w:ftr>
</file>

<file path=word/settings.xml><?xml version="1.0" encoding="utf-8"?>
<w:settings xmlns:w="http://schemas.openxmlformats.org/wordprocessingml/2006/main">
  <w:zoom w:percent="100"/>
  <w:defaultTabStop w:val="1134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urce Han Serif CN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kinsoku w:val="true"/>
      <w:overflowPunct w:val="true"/>
      <w:autoSpaceDE w:val="true"/>
      <w:bidi w:val="0"/>
    </w:pPr>
    <w:rPr>
      <w:rFonts w:ascii="Liberation Serif;Times New Roman" w:hAnsi="Liberation Serif;Times New Roman" w:eastAsia="Segoe UI" w:cs="Tahoma"/>
      <w:color w:val="000000"/>
      <w:sz w:val="24"/>
      <w:szCs w:val="24"/>
      <w:lang w:val="ru-RU" w:eastAsia="zh-CN" w:bidi="hi-IN"/>
    </w:rPr>
  </w:style>
  <w:style w:type="character" w:styleId="InternetLink">
    <w:name w:val="Hyperlink"/>
    <w:rPr>
      <w:color w:val="000080"/>
      <w:u w:val="single"/>
      <w:lang w:val="zxx" w:eastAsia="zxx" w:bidi="zxx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Source Han Sans CN" w:cs="Noto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283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  <w:lang w:val="zxx" w:eastAsia="zxx" w:bidi="zxx"/>
    </w:rPr>
  </w:style>
  <w:style w:type="paragraph" w:styleId="Style14">
    <w:name w:val="Колонтитул"/>
    <w:basedOn w:val="Normal"/>
    <w:qFormat/>
    <w:pPr>
      <w:suppressLineNumbers/>
      <w:tabs>
        <w:tab w:val="clear" w:pos="1134"/>
        <w:tab w:val="center" w:pos="4822" w:leader="none"/>
        <w:tab w:val="right" w:pos="9645" w:leader="none"/>
      </w:tabs>
    </w:pPr>
    <w:rPr/>
  </w:style>
  <w:style w:type="paragraph" w:styleId="HeaderandFooter">
    <w:name w:val="Header and Footer"/>
    <w:basedOn w:val="Normal"/>
    <w:qFormat/>
    <w:pPr>
      <w:suppressLineNumbers/>
      <w:tabs>
        <w:tab w:val="clear" w:pos="1134"/>
        <w:tab w:val="center" w:pos="4986" w:leader="none"/>
        <w:tab w:val="right" w:pos="9972" w:leader="none"/>
      </w:tabs>
    </w:pPr>
    <w:rPr/>
  </w:style>
  <w:style w:type="paragraph" w:styleId="Footer">
    <w:name w:val="Footer"/>
    <w:basedOn w:val="Style14"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https://sibadvokat.ru/" TargetMode="External"/><Relationship Id="rId3" Type="http://schemas.openxmlformats.org/officeDocument/2006/relationships/hyperlink" Target="https://sibadvokat.ru/" TargetMode="External"/><Relationship Id="rId4" Type="http://schemas.openxmlformats.org/officeDocument/2006/relationships/hyperlink" Target="https://sibadvokat.ru/" TargetMode="External"/><Relationship Id="rId5" Type="http://schemas.openxmlformats.org/officeDocument/2006/relationships/hyperlink" Target="https://sibadvokat.ru/" TargetMode="External"/><Relationship Id="rId6" Type="http://schemas.openxmlformats.org/officeDocument/2006/relationships/hyperlink" Target="https://sibadvokat.ru/" TargetMode="Externa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16</TotalTim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dcterms:modified xsi:type="dcterms:W3CDTF">2023-07-13T06:21:01Z</dcterms:modified>
  <cp:revision>3</cp:revision>
  <dc:subject/>
  <dc:title/>
</cp:coreProperties>
</file>