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20D" w:rsidRPr="008A4EF4" w:rsidRDefault="001D420D" w:rsidP="005F7C97">
      <w:pPr>
        <w:pStyle w:val="a5"/>
        <w:widowControl/>
        <w:spacing w:after="0"/>
        <w:ind w:left="4253"/>
        <w:rPr>
          <w:rFonts w:ascii="Times New Roman" w:hAnsi="Times New Roman" w:cs="Times New Roman"/>
          <w:color w:val="auto"/>
          <w:sz w:val="23"/>
          <w:szCs w:val="23"/>
        </w:rPr>
      </w:pPr>
      <w:bookmarkStart w:id="0" w:name="p_123"/>
      <w:bookmarkEnd w:id="0"/>
      <w:r w:rsidRPr="008A4EF4">
        <w:rPr>
          <w:rFonts w:ascii="Times New Roman" w:hAnsi="Times New Roman" w:cs="Times New Roman"/>
          <w:color w:val="auto"/>
          <w:sz w:val="23"/>
          <w:szCs w:val="23"/>
        </w:rPr>
        <w:t>В Арбитражный суд____________________</w:t>
      </w:r>
    </w:p>
    <w:p w:rsidR="001D420D" w:rsidRPr="008A4EF4" w:rsidRDefault="001D420D" w:rsidP="005F7C97">
      <w:pPr>
        <w:pStyle w:val="a5"/>
        <w:widowControl/>
        <w:ind w:left="4253"/>
        <w:rPr>
          <w:rFonts w:ascii="Times New Roman" w:hAnsi="Times New Roman" w:cs="Times New Roman"/>
          <w:color w:val="auto"/>
          <w:sz w:val="23"/>
          <w:szCs w:val="23"/>
        </w:rPr>
      </w:pPr>
      <w:r w:rsidRPr="008A4EF4">
        <w:rPr>
          <w:rFonts w:ascii="Times New Roman" w:hAnsi="Times New Roman" w:cs="Times New Roman"/>
          <w:color w:val="auto"/>
          <w:sz w:val="23"/>
          <w:szCs w:val="23"/>
        </w:rPr>
        <w:t>Адрес суда: ___________________________</w:t>
      </w:r>
    </w:p>
    <w:p w:rsidR="001D420D" w:rsidRPr="008A4EF4" w:rsidRDefault="007577BA" w:rsidP="005F7C97">
      <w:pPr>
        <w:pStyle w:val="a5"/>
        <w:widowControl/>
        <w:spacing w:after="0"/>
        <w:ind w:left="4253"/>
        <w:rPr>
          <w:rFonts w:ascii="Times New Roman" w:hAnsi="Times New Roman" w:cs="Times New Roman"/>
          <w:color w:val="auto"/>
          <w:sz w:val="23"/>
          <w:szCs w:val="23"/>
        </w:rPr>
      </w:pPr>
      <w:bookmarkStart w:id="1" w:name="p_37"/>
      <w:bookmarkEnd w:id="1"/>
      <w:r>
        <w:rPr>
          <w:rFonts w:ascii="Times New Roman" w:hAnsi="Times New Roman" w:cs="Times New Roman"/>
          <w:b/>
          <w:bCs/>
          <w:color w:val="auto"/>
          <w:sz w:val="23"/>
          <w:szCs w:val="23"/>
        </w:rPr>
        <w:t>Истец</w:t>
      </w:r>
      <w:r w:rsidR="001D420D" w:rsidRPr="008A4EF4">
        <w:rPr>
          <w:rFonts w:ascii="Times New Roman" w:hAnsi="Times New Roman" w:cs="Times New Roman"/>
          <w:b/>
          <w:bCs/>
          <w:color w:val="auto"/>
          <w:sz w:val="23"/>
          <w:szCs w:val="23"/>
        </w:rPr>
        <w:t>:</w:t>
      </w:r>
      <w:r w:rsidR="00C0337F">
        <w:rPr>
          <w:rFonts w:ascii="Times New Roman" w:hAnsi="Times New Roman" w:cs="Times New Roman"/>
          <w:color w:val="auto"/>
          <w:sz w:val="23"/>
          <w:szCs w:val="23"/>
        </w:rPr>
        <w:t xml:space="preserve"> </w:t>
      </w:r>
      <w:r w:rsidR="001D420D" w:rsidRPr="008A4EF4">
        <w:rPr>
          <w:rFonts w:ascii="Times New Roman" w:hAnsi="Times New Roman" w:cs="Times New Roman"/>
          <w:color w:val="auto"/>
          <w:sz w:val="23"/>
          <w:szCs w:val="23"/>
          <w:u w:val="single"/>
        </w:rPr>
        <w:t xml:space="preserve">Наименование </w:t>
      </w:r>
      <w:r w:rsidR="00C0337F">
        <w:rPr>
          <w:rFonts w:ascii="Times New Roman" w:hAnsi="Times New Roman" w:cs="Times New Roman"/>
          <w:color w:val="auto"/>
          <w:sz w:val="23"/>
          <w:szCs w:val="23"/>
          <w:u w:val="single"/>
        </w:rPr>
        <w:t>организации</w:t>
      </w:r>
      <w:r w:rsidR="00C0337F">
        <w:rPr>
          <w:rFonts w:ascii="Times New Roman" w:hAnsi="Times New Roman" w:cs="Times New Roman"/>
          <w:color w:val="auto"/>
          <w:sz w:val="23"/>
          <w:szCs w:val="23"/>
        </w:rPr>
        <w:t>__</w:t>
      </w:r>
      <w:r w:rsidR="001D420D" w:rsidRPr="008A4EF4">
        <w:rPr>
          <w:rFonts w:ascii="Times New Roman" w:hAnsi="Times New Roman" w:cs="Times New Roman"/>
          <w:color w:val="auto"/>
          <w:sz w:val="23"/>
          <w:szCs w:val="23"/>
        </w:rPr>
        <w:t>_</w:t>
      </w:r>
      <w:r w:rsidR="001D420D" w:rsidRPr="008A4EF4">
        <w:rPr>
          <w:rFonts w:ascii="Times New Roman" w:hAnsi="Times New Roman" w:cs="Times New Roman"/>
          <w:color w:val="auto"/>
          <w:sz w:val="23"/>
          <w:szCs w:val="23"/>
          <w:u w:val="single"/>
        </w:rPr>
        <w:t xml:space="preserve"> </w:t>
      </w:r>
      <w:proofErr w:type="gramStart"/>
      <w:r w:rsidR="001D420D" w:rsidRPr="008A4EF4">
        <w:rPr>
          <w:rFonts w:ascii="Times New Roman" w:hAnsi="Times New Roman" w:cs="Times New Roman"/>
          <w:color w:val="auto"/>
          <w:sz w:val="23"/>
          <w:szCs w:val="23"/>
        </w:rPr>
        <w:t>ИНН:_</w:t>
      </w:r>
      <w:proofErr w:type="gramEnd"/>
      <w:r w:rsidR="001D420D" w:rsidRPr="008A4EF4">
        <w:rPr>
          <w:rFonts w:ascii="Times New Roman" w:hAnsi="Times New Roman" w:cs="Times New Roman"/>
          <w:color w:val="auto"/>
          <w:sz w:val="23"/>
          <w:szCs w:val="23"/>
        </w:rPr>
        <w:t>________________________________</w:t>
      </w:r>
    </w:p>
    <w:p w:rsidR="001D420D" w:rsidRPr="008A4EF4" w:rsidRDefault="001D420D" w:rsidP="005F7C97">
      <w:pPr>
        <w:pStyle w:val="a5"/>
        <w:widowControl/>
        <w:spacing w:after="0"/>
        <w:ind w:left="4253"/>
        <w:rPr>
          <w:rFonts w:ascii="Times New Roman" w:hAnsi="Times New Roman" w:cs="Times New Roman"/>
          <w:color w:val="auto"/>
          <w:sz w:val="23"/>
          <w:szCs w:val="23"/>
        </w:rPr>
      </w:pPr>
      <w:bookmarkStart w:id="2" w:name="p_391"/>
      <w:bookmarkEnd w:id="2"/>
      <w:proofErr w:type="gramStart"/>
      <w:r w:rsidRPr="008A4EF4">
        <w:rPr>
          <w:rFonts w:ascii="Times New Roman" w:hAnsi="Times New Roman" w:cs="Times New Roman"/>
          <w:color w:val="auto"/>
          <w:sz w:val="23"/>
          <w:szCs w:val="23"/>
        </w:rPr>
        <w:t>ОГРН:_</w:t>
      </w:r>
      <w:proofErr w:type="gramEnd"/>
      <w:r w:rsidRPr="008A4EF4">
        <w:rPr>
          <w:rFonts w:ascii="Times New Roman" w:hAnsi="Times New Roman" w:cs="Times New Roman"/>
          <w:color w:val="auto"/>
          <w:sz w:val="23"/>
          <w:szCs w:val="23"/>
        </w:rPr>
        <w:t>_______________________________</w:t>
      </w:r>
    </w:p>
    <w:p w:rsidR="001D420D" w:rsidRPr="008A4EF4" w:rsidRDefault="001D420D" w:rsidP="005F7C97">
      <w:pPr>
        <w:pStyle w:val="a5"/>
        <w:widowControl/>
        <w:spacing w:after="0"/>
        <w:ind w:left="4253"/>
        <w:rPr>
          <w:rFonts w:ascii="Times New Roman" w:hAnsi="Times New Roman" w:cs="Times New Roman"/>
          <w:color w:val="auto"/>
          <w:sz w:val="23"/>
          <w:szCs w:val="23"/>
        </w:rPr>
      </w:pPr>
      <w:proofErr w:type="gramStart"/>
      <w:r w:rsidRPr="008A4EF4">
        <w:rPr>
          <w:rFonts w:ascii="Times New Roman" w:hAnsi="Times New Roman" w:cs="Times New Roman"/>
          <w:color w:val="auto"/>
          <w:sz w:val="23"/>
          <w:szCs w:val="23"/>
        </w:rPr>
        <w:t>адрес:_</w:t>
      </w:r>
      <w:proofErr w:type="gramEnd"/>
      <w:r w:rsidRPr="008A4EF4">
        <w:rPr>
          <w:rFonts w:ascii="Times New Roman" w:hAnsi="Times New Roman" w:cs="Times New Roman"/>
          <w:color w:val="auto"/>
          <w:sz w:val="23"/>
          <w:szCs w:val="23"/>
        </w:rPr>
        <w:t>_______________________________</w:t>
      </w:r>
    </w:p>
    <w:p w:rsidR="001D420D" w:rsidRPr="008A4EF4" w:rsidRDefault="001D420D" w:rsidP="005F7C97">
      <w:pPr>
        <w:pStyle w:val="a5"/>
        <w:widowControl/>
        <w:spacing w:after="0"/>
        <w:ind w:left="4253"/>
        <w:rPr>
          <w:rFonts w:ascii="Times New Roman" w:hAnsi="Times New Roman" w:cs="Times New Roman"/>
          <w:b/>
          <w:bCs/>
          <w:i/>
          <w:iCs/>
          <w:color w:val="auto"/>
          <w:sz w:val="23"/>
          <w:szCs w:val="23"/>
        </w:rPr>
      </w:pPr>
    </w:p>
    <w:p w:rsidR="005F7C97" w:rsidRDefault="007577BA" w:rsidP="005F7C97">
      <w:pPr>
        <w:pStyle w:val="a5"/>
        <w:widowControl/>
        <w:spacing w:after="0"/>
        <w:ind w:left="4253"/>
        <w:rPr>
          <w:rFonts w:ascii="Times New Roman" w:hAnsi="Times New Roman" w:cs="Times New Roman"/>
          <w:color w:val="auto"/>
          <w:sz w:val="23"/>
          <w:szCs w:val="23"/>
        </w:rPr>
      </w:pPr>
      <w:r>
        <w:rPr>
          <w:rFonts w:ascii="Times New Roman" w:hAnsi="Times New Roman" w:cs="Times New Roman"/>
          <w:b/>
          <w:bCs/>
          <w:color w:val="auto"/>
          <w:sz w:val="23"/>
          <w:szCs w:val="23"/>
        </w:rPr>
        <w:t>Ответчик</w:t>
      </w:r>
      <w:r w:rsidR="001D420D" w:rsidRPr="008A4EF4">
        <w:rPr>
          <w:rFonts w:ascii="Times New Roman" w:hAnsi="Times New Roman" w:cs="Times New Roman"/>
          <w:b/>
          <w:bCs/>
          <w:color w:val="auto"/>
          <w:sz w:val="23"/>
          <w:szCs w:val="23"/>
        </w:rPr>
        <w:t>:</w:t>
      </w:r>
      <w:r w:rsidR="001D420D" w:rsidRPr="008A4EF4">
        <w:rPr>
          <w:rFonts w:ascii="Times New Roman" w:hAnsi="Times New Roman" w:cs="Times New Roman"/>
          <w:color w:val="auto"/>
          <w:sz w:val="23"/>
          <w:szCs w:val="23"/>
        </w:rPr>
        <w:t xml:space="preserve"> __</w:t>
      </w:r>
      <w:r w:rsidR="005F7C97">
        <w:rPr>
          <w:rFonts w:ascii="Times New Roman" w:hAnsi="Times New Roman" w:cs="Times New Roman"/>
          <w:color w:val="auto"/>
          <w:sz w:val="23"/>
          <w:szCs w:val="23"/>
          <w:u w:val="single"/>
        </w:rPr>
        <w:t>Наименование администрации</w:t>
      </w:r>
      <w:r w:rsidR="001D420D" w:rsidRPr="008A4EF4">
        <w:rPr>
          <w:rFonts w:ascii="Times New Roman" w:hAnsi="Times New Roman" w:cs="Times New Roman"/>
          <w:color w:val="auto"/>
          <w:sz w:val="23"/>
          <w:szCs w:val="23"/>
        </w:rPr>
        <w:t>_</w:t>
      </w:r>
    </w:p>
    <w:p w:rsidR="001D420D" w:rsidRPr="008A4EF4" w:rsidRDefault="001D420D" w:rsidP="005F7C97">
      <w:pPr>
        <w:pStyle w:val="a5"/>
        <w:widowControl/>
        <w:spacing w:after="0"/>
        <w:ind w:left="4253"/>
        <w:rPr>
          <w:rFonts w:ascii="Times New Roman" w:hAnsi="Times New Roman" w:cs="Times New Roman"/>
          <w:color w:val="auto"/>
          <w:sz w:val="23"/>
          <w:szCs w:val="23"/>
        </w:rPr>
      </w:pPr>
      <w:proofErr w:type="gramStart"/>
      <w:r w:rsidRPr="008A4EF4">
        <w:rPr>
          <w:rFonts w:ascii="Times New Roman" w:hAnsi="Times New Roman" w:cs="Times New Roman"/>
          <w:color w:val="auto"/>
          <w:sz w:val="23"/>
          <w:szCs w:val="23"/>
        </w:rPr>
        <w:t>ИНН:_</w:t>
      </w:r>
      <w:proofErr w:type="gramEnd"/>
      <w:r w:rsidRPr="008A4EF4">
        <w:rPr>
          <w:rFonts w:ascii="Times New Roman" w:hAnsi="Times New Roman" w:cs="Times New Roman"/>
          <w:color w:val="auto"/>
          <w:sz w:val="23"/>
          <w:szCs w:val="23"/>
        </w:rPr>
        <w:t>________________________________</w:t>
      </w:r>
    </w:p>
    <w:p w:rsidR="001D420D" w:rsidRPr="008A4EF4" w:rsidRDefault="001D420D" w:rsidP="005F7C97">
      <w:pPr>
        <w:pStyle w:val="a5"/>
        <w:widowControl/>
        <w:spacing w:after="0"/>
        <w:ind w:left="4253"/>
        <w:rPr>
          <w:rFonts w:ascii="Times New Roman" w:hAnsi="Times New Roman" w:cs="Times New Roman"/>
          <w:color w:val="auto"/>
          <w:sz w:val="23"/>
          <w:szCs w:val="23"/>
        </w:rPr>
      </w:pPr>
      <w:bookmarkStart w:id="3" w:name="p_3912"/>
      <w:bookmarkEnd w:id="3"/>
      <w:proofErr w:type="gramStart"/>
      <w:r w:rsidRPr="008A4EF4">
        <w:rPr>
          <w:rFonts w:ascii="Times New Roman" w:hAnsi="Times New Roman" w:cs="Times New Roman"/>
          <w:color w:val="auto"/>
          <w:sz w:val="23"/>
          <w:szCs w:val="23"/>
        </w:rPr>
        <w:t>ОГРН:_</w:t>
      </w:r>
      <w:proofErr w:type="gramEnd"/>
      <w:r w:rsidRPr="008A4EF4">
        <w:rPr>
          <w:rFonts w:ascii="Times New Roman" w:hAnsi="Times New Roman" w:cs="Times New Roman"/>
          <w:color w:val="auto"/>
          <w:sz w:val="23"/>
          <w:szCs w:val="23"/>
        </w:rPr>
        <w:t>_______________________________</w:t>
      </w:r>
    </w:p>
    <w:p w:rsidR="001D420D" w:rsidRPr="008A4EF4" w:rsidRDefault="001D420D" w:rsidP="005F7C97">
      <w:pPr>
        <w:pStyle w:val="a5"/>
        <w:widowControl/>
        <w:spacing w:after="0"/>
        <w:ind w:left="4253"/>
        <w:rPr>
          <w:rFonts w:ascii="Times New Roman" w:hAnsi="Times New Roman" w:cs="Times New Roman"/>
          <w:color w:val="auto"/>
          <w:sz w:val="23"/>
          <w:szCs w:val="23"/>
        </w:rPr>
      </w:pPr>
      <w:proofErr w:type="gramStart"/>
      <w:r w:rsidRPr="008A4EF4">
        <w:rPr>
          <w:rFonts w:ascii="Times New Roman" w:hAnsi="Times New Roman" w:cs="Times New Roman"/>
          <w:color w:val="auto"/>
          <w:sz w:val="23"/>
          <w:szCs w:val="23"/>
        </w:rPr>
        <w:t>адрес:_</w:t>
      </w:r>
      <w:proofErr w:type="gramEnd"/>
      <w:r w:rsidRPr="008A4EF4">
        <w:rPr>
          <w:rFonts w:ascii="Times New Roman" w:hAnsi="Times New Roman" w:cs="Times New Roman"/>
          <w:color w:val="auto"/>
          <w:sz w:val="23"/>
          <w:szCs w:val="23"/>
        </w:rPr>
        <w:t>_______________________________</w:t>
      </w:r>
    </w:p>
    <w:p w:rsidR="001D420D" w:rsidRDefault="001D420D" w:rsidP="005F7C97">
      <w:pPr>
        <w:pStyle w:val="a5"/>
        <w:widowControl/>
        <w:spacing w:after="0"/>
        <w:ind w:left="4253"/>
        <w:rPr>
          <w:rFonts w:ascii="Times New Roman" w:hAnsi="Times New Roman" w:cs="Times New Roman"/>
          <w:color w:val="auto"/>
          <w:sz w:val="23"/>
          <w:szCs w:val="23"/>
        </w:rPr>
      </w:pPr>
      <w:r w:rsidRPr="008A4EF4">
        <w:rPr>
          <w:rFonts w:ascii="Times New Roman" w:hAnsi="Times New Roman" w:cs="Times New Roman"/>
          <w:color w:val="auto"/>
          <w:sz w:val="23"/>
          <w:szCs w:val="23"/>
        </w:rPr>
        <w:t>Тел.__________________________________</w:t>
      </w:r>
    </w:p>
    <w:p w:rsidR="00C0337F" w:rsidRDefault="00C0337F" w:rsidP="007577BA">
      <w:pPr>
        <w:pStyle w:val="a5"/>
        <w:widowControl/>
        <w:spacing w:after="0"/>
        <w:ind w:left="4536"/>
        <w:rPr>
          <w:rFonts w:ascii="Times New Roman" w:hAnsi="Times New Roman" w:cs="Times New Roman"/>
          <w:color w:val="auto"/>
          <w:sz w:val="23"/>
          <w:szCs w:val="23"/>
        </w:rPr>
      </w:pPr>
    </w:p>
    <w:p w:rsidR="005F7C97" w:rsidRDefault="005F7C97" w:rsidP="005F7C97">
      <w:pPr>
        <w:pStyle w:val="s3"/>
        <w:shd w:val="clear" w:color="auto" w:fill="FFFFFF"/>
        <w:spacing w:before="0" w:beforeAutospacing="0" w:after="0" w:afterAutospacing="0" w:line="276" w:lineRule="auto"/>
        <w:jc w:val="center"/>
        <w:rPr>
          <w:b/>
        </w:rPr>
      </w:pPr>
      <w:r w:rsidRPr="005F7C97">
        <w:rPr>
          <w:b/>
        </w:rPr>
        <w:t>Исковое заявление</w:t>
      </w:r>
      <w:r w:rsidRPr="005F7C97">
        <w:rPr>
          <w:b/>
        </w:rPr>
        <w:br/>
        <w:t>о признании права собственности на бесхозяйный линейный объект</w:t>
      </w:r>
    </w:p>
    <w:p w:rsidR="005F7C97" w:rsidRPr="005F7C97" w:rsidRDefault="005F7C97" w:rsidP="005F7C97">
      <w:pPr>
        <w:pStyle w:val="s3"/>
        <w:shd w:val="clear" w:color="auto" w:fill="FFFFFF"/>
        <w:spacing w:before="0" w:beforeAutospacing="0" w:after="0" w:afterAutospacing="0" w:line="276" w:lineRule="auto"/>
        <w:jc w:val="center"/>
        <w:rPr>
          <w:b/>
        </w:rPr>
      </w:pPr>
    </w:p>
    <w:p w:rsidR="005F7C97" w:rsidRPr="005F7C97" w:rsidRDefault="005F7C97" w:rsidP="005F7C97">
      <w:pPr>
        <w:pStyle w:val="s1"/>
        <w:shd w:val="clear" w:color="auto" w:fill="FFFFFF"/>
        <w:spacing w:before="0" w:beforeAutospacing="0" w:after="0" w:afterAutospacing="0" w:line="276" w:lineRule="auto"/>
        <w:ind w:firstLine="708"/>
        <w:jc w:val="both"/>
      </w:pPr>
      <w:r>
        <w:t>«_</w:t>
      </w:r>
      <w:proofErr w:type="gramStart"/>
      <w:r>
        <w:t>_»_</w:t>
      </w:r>
      <w:proofErr w:type="gramEnd"/>
      <w:r>
        <w:t>_______202__г.</w:t>
      </w:r>
      <w:r w:rsidRPr="005F7C97">
        <w:t xml:space="preserve"> недвижимое имущество - </w:t>
      </w:r>
      <w:r>
        <w:t>___(</w:t>
      </w:r>
      <w:r w:rsidRPr="005F7C97">
        <w:rPr>
          <w:rStyle w:val="s10"/>
          <w:bCs/>
          <w:u w:val="single"/>
        </w:rPr>
        <w:t>наименование линейного объекта</w:t>
      </w:r>
      <w:r w:rsidRPr="005F7C97">
        <w:rPr>
          <w:u w:val="single"/>
        </w:rPr>
        <w:t>)</w:t>
      </w:r>
      <w:r>
        <w:t>____</w:t>
      </w:r>
      <w:r w:rsidRPr="005F7C97">
        <w:t>, расположенное по адресу:</w:t>
      </w:r>
      <w:r>
        <w:t>________</w:t>
      </w:r>
      <w:r w:rsidRPr="005F7C97">
        <w:t xml:space="preserve">, кадастровый номер </w:t>
      </w:r>
      <w:r>
        <w:t>__________</w:t>
      </w:r>
      <w:r w:rsidRPr="005F7C97">
        <w:t>, принято Управлением Федеральной службы государственной регистрации, кадастра и картографии на учет как бесхозяйное имущество, что подтверждается записью в Едином государственном реестре недвижимости N </w:t>
      </w:r>
      <w:r>
        <w:t>__________.</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Постановка объекта на учет в качестве бесхозяйного имущества произведена на основании заявления истца.</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В соответствии со </w:t>
      </w:r>
      <w:hyperlink r:id="rId6" w:anchor="/document/10164072/entry/12" w:history="1">
        <w:r w:rsidRPr="005F7C97">
          <w:rPr>
            <w:rStyle w:val="ab"/>
            <w:rFonts w:eastAsia="Segoe UI"/>
            <w:color w:val="auto"/>
          </w:rPr>
          <w:t>ст. 12</w:t>
        </w:r>
      </w:hyperlink>
      <w:r w:rsidRPr="005F7C97">
        <w:t> ГК РФ защита гражданских прав осуществляется в том числе путем признания права.</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В некоторых, предусмотренных гражданским законодательством случаях использовать данный способ защиты гражданских прав может лицо, которое на момент заявления требования о признании за ним соответствующего права этим правом не обладает. В таких случаях судебный акт о признании за истцом права становится основанием возникновения у него права по смыслу </w:t>
      </w:r>
      <w:hyperlink r:id="rId7" w:anchor="/document/10164072/entry/8" w:history="1">
        <w:r w:rsidRPr="005F7C97">
          <w:rPr>
            <w:rStyle w:val="ab"/>
            <w:rFonts w:eastAsia="Segoe UI"/>
            <w:color w:val="auto"/>
          </w:rPr>
          <w:t>ст. 8</w:t>
        </w:r>
      </w:hyperlink>
      <w:r w:rsidRPr="005F7C97">
        <w:t> ГК РФ и, следовательно, правоустанавливающим документом.</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Предметом иска о признании права является констатация факта принадлежности субъекту вещного права на имущество, а основанием иска выступают обстоятельства, подтверждающие наличие у истца такого права. Использование данного способа защиты предполагает доказанность законных оснований возникновения права собственности на указанное имущество обратившимся в суд лицом.</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Основания приобретения права собственности приведены в положениях ст. 218 ГК РФ, </w:t>
      </w:r>
      <w:hyperlink r:id="rId8" w:anchor="/document/10164072/entry/21803" w:history="1">
        <w:r w:rsidRPr="005F7C97">
          <w:rPr>
            <w:rStyle w:val="ab"/>
            <w:rFonts w:eastAsia="Segoe UI"/>
            <w:color w:val="auto"/>
          </w:rPr>
          <w:t>п. 3</w:t>
        </w:r>
      </w:hyperlink>
      <w:r w:rsidRPr="005F7C97">
        <w:t> которой предусмотрено, что в случаях и в порядке, предусмотренных данным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В рассматриваемом случае правовым основанием заявленных истцом требований являются положения </w:t>
      </w:r>
      <w:hyperlink r:id="rId9" w:anchor="/document/10164072/entry/225" w:history="1">
        <w:r w:rsidRPr="005F7C97">
          <w:rPr>
            <w:rStyle w:val="ab"/>
            <w:rFonts w:eastAsia="Segoe UI"/>
            <w:color w:val="auto"/>
          </w:rPr>
          <w:t>ст. 225</w:t>
        </w:r>
      </w:hyperlink>
      <w:r w:rsidRPr="005F7C97">
        <w:t> ГК РФ, регламентирующие основания возникновения права собственности на бесхозяйную вещь.</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lastRenderedPageBreak/>
        <w:t>Согласно </w:t>
      </w:r>
      <w:hyperlink r:id="rId10" w:anchor="/document/10164072/entry/2251" w:history="1">
        <w:r w:rsidRPr="005F7C97">
          <w:rPr>
            <w:rStyle w:val="ab"/>
            <w:rFonts w:eastAsia="Segoe UI"/>
            <w:color w:val="auto"/>
          </w:rPr>
          <w:t>п. 1 ст. 225</w:t>
        </w:r>
      </w:hyperlink>
      <w:r w:rsidRPr="005F7C97">
        <w:t> ГК РФ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Редакция ст. 225 ГК РФ </w:t>
      </w:r>
      <w:hyperlink r:id="rId11" w:anchor="/document/403265274/entry/123" w:history="1">
        <w:r w:rsidRPr="005F7C97">
          <w:rPr>
            <w:rStyle w:val="ab"/>
            <w:rFonts w:eastAsia="Segoe UI"/>
            <w:color w:val="auto"/>
          </w:rPr>
          <w:t>Федеральным законом</w:t>
        </w:r>
      </w:hyperlink>
      <w:r w:rsidRPr="005F7C97">
        <w:t> от 21.12.2021 N 430-ФЗ дополнена </w:t>
      </w:r>
      <w:hyperlink r:id="rId12" w:anchor="/document/10164072/entry/2255" w:history="1">
        <w:r w:rsidRPr="005F7C97">
          <w:rPr>
            <w:rStyle w:val="ab"/>
            <w:rFonts w:eastAsia="Segoe UI"/>
            <w:color w:val="auto"/>
          </w:rPr>
          <w:t>пунктом 5</w:t>
        </w:r>
      </w:hyperlink>
      <w:r w:rsidRPr="005F7C97">
        <w:t>, в соответствии с которым с заявлением о принятии на учет бесхозяйных линейных объектов наряду с органами, указанными в </w:t>
      </w:r>
      <w:hyperlink r:id="rId13" w:anchor="/document/10164072/entry/2253" w:history="1">
        <w:r w:rsidRPr="005F7C97">
          <w:rPr>
            <w:rStyle w:val="ab"/>
            <w:rFonts w:eastAsia="Segoe UI"/>
            <w:color w:val="auto"/>
          </w:rPr>
          <w:t>пунктах 3</w:t>
        </w:r>
      </w:hyperlink>
      <w:r w:rsidRPr="005F7C97">
        <w:t> и </w:t>
      </w:r>
      <w:hyperlink r:id="rId14" w:anchor="/document/10164072/entry/2254" w:history="1">
        <w:r w:rsidRPr="005F7C97">
          <w:rPr>
            <w:rStyle w:val="ab"/>
            <w:rFonts w:eastAsia="Segoe UI"/>
            <w:color w:val="auto"/>
          </w:rPr>
          <w:t>4</w:t>
        </w:r>
      </w:hyperlink>
      <w:r w:rsidRPr="005F7C97">
        <w:t> данной статьи, вправе обратиться лица, обязанные в соответствии с законом осуществлять эксплуатацию таких линейных объектов. По истечении трех месяцев со дня постановки бесхозяйных линейных объектов на учет лица, обязанные в соответствии с законом осуществлять эксплуатацию таких линейных объектов, могут обратиться в суд с требованием о признании права собственности на них.</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Таким образом, у истца имелось право на обращение в уполномоченный орган с заявлением о принятии на учет спорных объектов недвижимого имущества в качестве бесхозяйных, названное право им реализовано, истцом эксплуатируется линейный объект, в связи с чем истец просит признать за ним право собственности на бесхозяйный объект недвижимого имущества (линейный объект).</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 xml:space="preserve">В рассматриваемом деле со стороны ответчика фактически имеется лишь </w:t>
      </w:r>
      <w:proofErr w:type="spellStart"/>
      <w:r w:rsidRPr="005F7C97">
        <w:t>правопритязание</w:t>
      </w:r>
      <w:proofErr w:type="spellEnd"/>
      <w:r w:rsidRPr="005F7C97">
        <w:t xml:space="preserve"> на спорное имущество, тогда как со стороны истца имеется и </w:t>
      </w:r>
      <w:proofErr w:type="spellStart"/>
      <w:r w:rsidRPr="005F7C97">
        <w:t>правопритязание</w:t>
      </w:r>
      <w:proofErr w:type="spellEnd"/>
      <w:r w:rsidRPr="005F7C97">
        <w:t xml:space="preserve">, и фактическое владение объектом. При этом требований о признании права собственности на спорное имущество по иным основаниям (как первичному, так и производному способу приобретения, либо по основанию </w:t>
      </w:r>
      <w:proofErr w:type="spellStart"/>
      <w:r w:rsidRPr="005F7C97">
        <w:t>приобретательной</w:t>
      </w:r>
      <w:proofErr w:type="spellEnd"/>
      <w:r w:rsidRPr="005F7C97">
        <w:t xml:space="preserve"> давности или </w:t>
      </w:r>
      <w:hyperlink r:id="rId15" w:anchor="/document/10164072/entry/222" w:history="1">
        <w:r w:rsidRPr="005F7C97">
          <w:rPr>
            <w:rStyle w:val="ab"/>
            <w:rFonts w:eastAsia="Segoe UI"/>
            <w:color w:val="auto"/>
          </w:rPr>
          <w:t>ст. 222</w:t>
        </w:r>
      </w:hyperlink>
      <w:r w:rsidRPr="005F7C97">
        <w:t xml:space="preserve"> ГК РФ, </w:t>
      </w:r>
      <w:proofErr w:type="spellStart"/>
      <w:r w:rsidRPr="005F7C97">
        <w:t>виндикационному</w:t>
      </w:r>
      <w:proofErr w:type="spellEnd"/>
      <w:r w:rsidRPr="005F7C97">
        <w:t xml:space="preserve"> требованию и др.) ответчиком не заявлено.</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 xml:space="preserve">Кроме того, </w:t>
      </w:r>
      <w:r>
        <w:t>___</w:t>
      </w:r>
      <w:proofErr w:type="gramStart"/>
      <w:r>
        <w:t>_(</w:t>
      </w:r>
      <w:proofErr w:type="gramEnd"/>
      <w:r w:rsidRPr="005F7C97">
        <w:rPr>
          <w:rStyle w:val="s10"/>
          <w:bCs/>
          <w:u w:val="single"/>
        </w:rPr>
        <w:t>привести доводы, подтверждающие, что бесхозяйные объекты, о признании права собственности на которые заявляет истец, имеют непосредственные технологические связи с принадлежащими истцу на праве собственности иными объектами, например, спорные объекты участвуют в процессе снабжения электрической энергией потребителей и фактически эксплуатируются истцом</w:t>
      </w:r>
      <w:r>
        <w:rPr>
          <w:rStyle w:val="s10"/>
          <w:b/>
          <w:bCs/>
        </w:rPr>
        <w:t>)____</w:t>
      </w:r>
      <w:r w:rsidRPr="005F7C97">
        <w:t>.</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С учетом указанных фактических обстоятельств, а также принимая во внимание приведенные выше положения норм права, истец является лицом, обязанным в соответствии с законом осуществлять эксплуатацию линейных объектов, и, как следствие, наделенным по смыслу </w:t>
      </w:r>
      <w:hyperlink r:id="rId16" w:anchor="/document/10164072/entry/2255" w:history="1">
        <w:r w:rsidRPr="005F7C97">
          <w:rPr>
            <w:rStyle w:val="ab"/>
            <w:rFonts w:eastAsia="Segoe UI"/>
            <w:color w:val="auto"/>
          </w:rPr>
          <w:t>п. 5 ст. 225</w:t>
        </w:r>
      </w:hyperlink>
      <w:r w:rsidRPr="005F7C97">
        <w:t> ГК РФ правом на признание права собственности на бесхозяйный линейный объект.</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Доказательств фактического осуществления муниципальным образованием правомочий собственника в отношении спорных объектов, нахождения объектов в открытом и непрерывном владении ответчика истцу также не предоставлено.</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Ответчик как уполномоченный орган местного самоуправления не был лишен правовой возможности организовать процедуру выявления и постановки на учет объектов, являющихся предметом искового заявления, для последующего признания права, однако именно истец своими силами и средствами произвел кадастровые работы, объект поставил на кадастровый учет, принял на обслуживание и фактически обслуживает его.</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Принимая во внимание то обстоятельство, что критерием отнесения дела к компетенции суда общей юрисдикции, кроме характера спорного правоотношения, является также субъектный состав участников спора, а </w:t>
      </w:r>
      <w:hyperlink r:id="rId17" w:anchor="/document/12128809/entry/262" w:history="1">
        <w:r w:rsidRPr="005F7C97">
          <w:rPr>
            <w:rStyle w:val="ab"/>
            <w:rFonts w:eastAsia="Segoe UI"/>
            <w:color w:val="auto"/>
          </w:rPr>
          <w:t>ст. 262</w:t>
        </w:r>
      </w:hyperlink>
      <w:r w:rsidRPr="005F7C97">
        <w:t xml:space="preserve"> ГПК РФ ограничивает субъектный состав при подаче заявлений о признании права собственности на бесхозяйную недвижимую вещь органом, уполномоченным управлять муниципальным имуществом, </w:t>
      </w:r>
      <w:r w:rsidRPr="005F7C97">
        <w:lastRenderedPageBreak/>
        <w:t>рассмотрение аналогичных заявлений, подаваемых организациями, осуществляющими предпринимательскую деятельность с использованием, в том числе, бесхозяйных линейных объектов, должно осуществляться по правилам, установленным </w:t>
      </w:r>
      <w:hyperlink r:id="rId18" w:anchor="/document/12127526/entry/0" w:history="1">
        <w:r w:rsidRPr="005F7C97">
          <w:rPr>
            <w:rStyle w:val="ab"/>
            <w:rFonts w:eastAsia="Segoe UI"/>
            <w:color w:val="auto"/>
          </w:rPr>
          <w:t>АПК</w:t>
        </w:r>
      </w:hyperlink>
      <w:r w:rsidRPr="005F7C97">
        <w:t> РФ.</w:t>
      </w:r>
    </w:p>
    <w:p w:rsidR="005F7C97" w:rsidRPr="005F7C97" w:rsidRDefault="005F7C97" w:rsidP="005F7C97">
      <w:pPr>
        <w:pStyle w:val="s1"/>
        <w:shd w:val="clear" w:color="auto" w:fill="FFFFFF"/>
        <w:spacing w:before="0" w:beforeAutospacing="0" w:after="0" w:afterAutospacing="0" w:line="276" w:lineRule="auto"/>
        <w:ind w:firstLine="708"/>
        <w:jc w:val="both"/>
      </w:pPr>
      <w:r w:rsidRPr="005F7C97">
        <w:t>На основании изложенного, руководствуясь </w:t>
      </w:r>
      <w:hyperlink r:id="rId19" w:anchor="/document/10164072/entry/12" w:history="1">
        <w:r w:rsidRPr="005F7C97">
          <w:rPr>
            <w:rStyle w:val="ab"/>
            <w:rFonts w:eastAsia="Segoe UI"/>
            <w:color w:val="auto"/>
          </w:rPr>
          <w:t>ст. 12</w:t>
        </w:r>
      </w:hyperlink>
      <w:r w:rsidRPr="005F7C97">
        <w:t>, </w:t>
      </w:r>
      <w:hyperlink r:id="rId20" w:anchor="/document/10164072/entry/218" w:history="1">
        <w:r w:rsidRPr="005F7C97">
          <w:rPr>
            <w:rStyle w:val="ab"/>
            <w:rFonts w:eastAsia="Segoe UI"/>
            <w:color w:val="auto"/>
          </w:rPr>
          <w:t>218</w:t>
        </w:r>
      </w:hyperlink>
      <w:r w:rsidRPr="005F7C97">
        <w:t>, </w:t>
      </w:r>
      <w:hyperlink r:id="rId21" w:anchor="/document/10164072/entry/225" w:history="1">
        <w:r w:rsidRPr="005F7C97">
          <w:rPr>
            <w:rStyle w:val="ab"/>
            <w:rFonts w:eastAsia="Segoe UI"/>
            <w:color w:val="auto"/>
          </w:rPr>
          <w:t>225</w:t>
        </w:r>
      </w:hyperlink>
      <w:r w:rsidRPr="005F7C97">
        <w:t> ГК РФ, </w:t>
      </w:r>
      <w:hyperlink r:id="rId22" w:anchor="/document/12127526/entry/125" w:history="1">
        <w:r w:rsidRPr="005F7C97">
          <w:rPr>
            <w:rStyle w:val="ab"/>
            <w:rFonts w:eastAsia="Segoe UI"/>
            <w:color w:val="auto"/>
          </w:rPr>
          <w:t>ст. 125-126</w:t>
        </w:r>
      </w:hyperlink>
      <w:r w:rsidRPr="005F7C97">
        <w:t> АПК РФ,</w:t>
      </w:r>
    </w:p>
    <w:p w:rsidR="005F7C97" w:rsidRPr="005F7C97" w:rsidRDefault="005F7C97" w:rsidP="005F7C97">
      <w:pPr>
        <w:pStyle w:val="indent1"/>
        <w:shd w:val="clear" w:color="auto" w:fill="FFFFFF"/>
        <w:spacing w:before="0" w:beforeAutospacing="0" w:after="0" w:afterAutospacing="0" w:line="276" w:lineRule="auto"/>
        <w:jc w:val="center"/>
      </w:pPr>
      <w:r w:rsidRPr="005F7C97">
        <w:t>прошу:</w:t>
      </w:r>
    </w:p>
    <w:p w:rsidR="005F7C97" w:rsidRDefault="005F7C97" w:rsidP="005F7C97">
      <w:pPr>
        <w:pStyle w:val="s1"/>
        <w:shd w:val="clear" w:color="auto" w:fill="FFFFFF"/>
        <w:spacing w:before="0" w:beforeAutospacing="0" w:after="0" w:afterAutospacing="0" w:line="276" w:lineRule="auto"/>
        <w:ind w:firstLine="708"/>
        <w:jc w:val="both"/>
      </w:pPr>
      <w:r>
        <w:t xml:space="preserve">1. </w:t>
      </w:r>
      <w:r w:rsidRPr="005F7C97">
        <w:t xml:space="preserve">Признать за истцом право собственности на бесхозяйные объекты недвижимого имущества (линейные объекты): </w:t>
      </w:r>
      <w:bookmarkStart w:id="4" w:name="_GoBack"/>
      <w:bookmarkEnd w:id="4"/>
      <w:r>
        <w:t>___</w:t>
      </w:r>
      <w:proofErr w:type="gramStart"/>
      <w:r>
        <w:t>_(</w:t>
      </w:r>
      <w:proofErr w:type="gramEnd"/>
      <w:r w:rsidRPr="005F7C97">
        <w:rPr>
          <w:u w:val="single"/>
        </w:rPr>
        <w:t>вписать нужное</w:t>
      </w:r>
      <w:r>
        <w:t>)____</w:t>
      </w:r>
      <w:r w:rsidRPr="005F7C97">
        <w:t xml:space="preserve"> </w:t>
      </w:r>
    </w:p>
    <w:p w:rsidR="005F7C97" w:rsidRPr="005F7C97" w:rsidRDefault="005F7C97" w:rsidP="005F7C97">
      <w:pPr>
        <w:pStyle w:val="s1"/>
        <w:shd w:val="clear" w:color="auto" w:fill="FFFFFF"/>
        <w:spacing w:before="0" w:beforeAutospacing="0" w:after="0" w:afterAutospacing="0" w:line="276" w:lineRule="auto"/>
        <w:ind w:firstLine="708"/>
        <w:jc w:val="both"/>
      </w:pPr>
      <w:r>
        <w:t xml:space="preserve">2. </w:t>
      </w:r>
      <w:r w:rsidRPr="00C0337F">
        <w:t xml:space="preserve">Взыскать судебные расходы на оплату услуг адвоката Адвокатского бюро «Правовая гарантия» по составлению </w:t>
      </w:r>
      <w:r>
        <w:t>искового заявления</w:t>
      </w:r>
      <w:r w:rsidRPr="00C0337F">
        <w:t xml:space="preserve"> _______ рублей</w:t>
      </w:r>
    </w:p>
    <w:p w:rsidR="005F7C97" w:rsidRDefault="005F7C97" w:rsidP="005F7C97">
      <w:pPr>
        <w:pStyle w:val="s1"/>
        <w:shd w:val="clear" w:color="auto" w:fill="FFFFFF"/>
        <w:spacing w:before="0" w:beforeAutospacing="0" w:after="0" w:afterAutospacing="0" w:line="276" w:lineRule="auto"/>
        <w:jc w:val="both"/>
      </w:pPr>
    </w:p>
    <w:p w:rsidR="005F7C97" w:rsidRPr="005F7C97" w:rsidRDefault="005F7C97" w:rsidP="005F7C97">
      <w:pPr>
        <w:pStyle w:val="s1"/>
        <w:shd w:val="clear" w:color="auto" w:fill="FFFFFF"/>
        <w:spacing w:before="0" w:beforeAutospacing="0" w:after="0" w:afterAutospacing="0" w:line="276" w:lineRule="auto"/>
        <w:jc w:val="both"/>
      </w:pPr>
      <w:r w:rsidRPr="005F7C97">
        <w:t>Приложение:</w:t>
      </w:r>
    </w:p>
    <w:p w:rsidR="005F7C97" w:rsidRPr="005F7C97" w:rsidRDefault="005F7C97" w:rsidP="005F7C97">
      <w:pPr>
        <w:pStyle w:val="s1"/>
        <w:shd w:val="clear" w:color="auto" w:fill="FFFFFF"/>
        <w:spacing w:before="0" w:beforeAutospacing="0" w:after="0" w:afterAutospacing="0" w:line="276" w:lineRule="auto"/>
        <w:jc w:val="both"/>
      </w:pPr>
      <w:r w:rsidRPr="005F7C97">
        <w:t>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w:t>
      </w:r>
    </w:p>
    <w:p w:rsidR="005F7C97" w:rsidRPr="005F7C97" w:rsidRDefault="005F7C97" w:rsidP="005F7C97">
      <w:pPr>
        <w:pStyle w:val="s1"/>
        <w:shd w:val="clear" w:color="auto" w:fill="FFFFFF"/>
        <w:spacing w:before="0" w:beforeAutospacing="0" w:after="0" w:afterAutospacing="0" w:line="276" w:lineRule="auto"/>
        <w:jc w:val="both"/>
      </w:pPr>
      <w:r w:rsidRPr="005F7C97">
        <w:t>2) документ, подтверждающий уплату государственной пошлины в установленных порядке и в размере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w:t>
      </w:r>
    </w:p>
    <w:p w:rsidR="005F7C97" w:rsidRPr="005F7C97" w:rsidRDefault="005F7C97" w:rsidP="005F7C97">
      <w:pPr>
        <w:pStyle w:val="s1"/>
        <w:shd w:val="clear" w:color="auto" w:fill="FFFFFF"/>
        <w:spacing w:before="0" w:beforeAutospacing="0" w:after="0" w:afterAutospacing="0" w:line="276" w:lineRule="auto"/>
        <w:jc w:val="both"/>
      </w:pPr>
      <w:r w:rsidRPr="005F7C97">
        <w:t>3) документы, подтверждающие обстоятельства, на которых истец основывает свои требования;</w:t>
      </w:r>
    </w:p>
    <w:p w:rsidR="005F7C97" w:rsidRPr="005F7C97" w:rsidRDefault="005F7C97" w:rsidP="005F7C97">
      <w:pPr>
        <w:pStyle w:val="s1"/>
        <w:shd w:val="clear" w:color="auto" w:fill="FFFFFF"/>
        <w:spacing w:before="0" w:beforeAutospacing="0" w:after="0" w:afterAutospacing="0" w:line="276" w:lineRule="auto"/>
        <w:jc w:val="both"/>
      </w:pPr>
      <w:r w:rsidRPr="005F7C97">
        <w:t>4) копия свидетельства о государственной регистрации в качестве юридического лица;</w:t>
      </w:r>
    </w:p>
    <w:p w:rsidR="005F7C97" w:rsidRPr="005F7C97" w:rsidRDefault="005F7C97" w:rsidP="005F7C97">
      <w:pPr>
        <w:pStyle w:val="s1"/>
        <w:shd w:val="clear" w:color="auto" w:fill="FFFFFF"/>
        <w:spacing w:before="0" w:beforeAutospacing="0" w:after="0" w:afterAutospacing="0" w:line="276" w:lineRule="auto"/>
        <w:jc w:val="both"/>
      </w:pPr>
      <w:r w:rsidRPr="005F7C97">
        <w:t>5) доверенность и диплом о высшем юридическом образовании представителя или иные документы, подтверждающие полномочия на подписание искового заявления;</w:t>
      </w:r>
    </w:p>
    <w:p w:rsidR="005F7C97" w:rsidRPr="005F7C97" w:rsidRDefault="005F7C97" w:rsidP="005F7C97">
      <w:pPr>
        <w:pStyle w:val="s1"/>
        <w:shd w:val="clear" w:color="auto" w:fill="FFFFFF"/>
        <w:spacing w:before="0" w:beforeAutospacing="0" w:after="0" w:afterAutospacing="0" w:line="276" w:lineRule="auto"/>
        <w:jc w:val="both"/>
      </w:pPr>
      <w:r w:rsidRPr="005F7C97">
        <w:t>6)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w:t>
      </w:r>
    </w:p>
    <w:p w:rsidR="005F7C97" w:rsidRPr="005F7C97" w:rsidRDefault="005F7C97" w:rsidP="005F7C97">
      <w:pPr>
        <w:pStyle w:val="s1"/>
        <w:shd w:val="clear" w:color="auto" w:fill="FFFFFF"/>
        <w:spacing w:before="0" w:beforeAutospacing="0" w:after="0" w:afterAutospacing="0" w:line="276" w:lineRule="auto"/>
        <w:jc w:val="both"/>
      </w:pPr>
      <w:r w:rsidRPr="005F7C97">
        <w:t>7) документы, подтверждающие соблюдение истцом претензионного или иного досудебного порядка, за исключением случаев, если его соблюдение не предусмотрено федеральным законом;</w:t>
      </w:r>
    </w:p>
    <w:p w:rsidR="005F7C97" w:rsidRPr="005F7C97" w:rsidRDefault="005F7C97" w:rsidP="005F7C97">
      <w:pPr>
        <w:pStyle w:val="s1"/>
        <w:shd w:val="clear" w:color="auto" w:fill="FFFFFF"/>
        <w:spacing w:before="0" w:beforeAutospacing="0" w:after="0" w:afterAutospacing="0" w:line="276" w:lineRule="auto"/>
        <w:jc w:val="both"/>
      </w:pPr>
      <w:r w:rsidRPr="005F7C97">
        <w:t>8) выписка из ЕГРЮЛ на истца и ответчика.</w:t>
      </w:r>
    </w:p>
    <w:p w:rsidR="007577BA" w:rsidRPr="007577BA" w:rsidRDefault="005F7C97" w:rsidP="005F7C97">
      <w:pPr>
        <w:pStyle w:val="s1"/>
        <w:shd w:val="clear" w:color="auto" w:fill="FFFFFF"/>
        <w:spacing w:before="0" w:beforeAutospacing="0" w:after="0" w:afterAutospacing="0" w:line="276" w:lineRule="auto"/>
        <w:jc w:val="both"/>
      </w:pPr>
      <w:r>
        <w:t>9) д</w:t>
      </w:r>
      <w:r w:rsidRPr="00C0337F">
        <w:t>окумент, подтверждающий оплату услуг адвоката Адвокатского бюро «Правовая гарантия»</w:t>
      </w:r>
    </w:p>
    <w:p w:rsidR="00C0337F" w:rsidRPr="00C0337F" w:rsidRDefault="00C0337F" w:rsidP="005F7C97">
      <w:pPr>
        <w:pStyle w:val="s1"/>
        <w:shd w:val="clear" w:color="auto" w:fill="FFFFFF"/>
        <w:spacing w:before="0" w:beforeAutospacing="0" w:after="0" w:afterAutospacing="0" w:line="276" w:lineRule="auto"/>
        <w:jc w:val="both"/>
      </w:pPr>
    </w:p>
    <w:p w:rsidR="001D420D" w:rsidRPr="00C0337F" w:rsidRDefault="001D420D" w:rsidP="00C0337F">
      <w:pPr>
        <w:pStyle w:val="a5"/>
        <w:widowControl/>
        <w:spacing w:after="0"/>
        <w:jc w:val="both"/>
        <w:rPr>
          <w:rFonts w:ascii="Times New Roman" w:hAnsi="Times New Roman" w:cs="Times New Roman"/>
          <w:color w:val="auto"/>
        </w:rPr>
      </w:pPr>
    </w:p>
    <w:p w:rsidR="001D420D" w:rsidRPr="005F7C97" w:rsidRDefault="007577BA" w:rsidP="001D420D">
      <w:pPr>
        <w:pStyle w:val="a5"/>
        <w:widowControl/>
        <w:jc w:val="both"/>
        <w:rPr>
          <w:color w:val="auto"/>
        </w:rPr>
      </w:pPr>
      <w:r>
        <w:rPr>
          <w:rFonts w:ascii="Times New Roman" w:hAnsi="Times New Roman" w:cs="Times New Roman"/>
          <w:color w:val="auto"/>
        </w:rPr>
        <w:t>Должность</w:t>
      </w:r>
      <w:r w:rsidR="001D420D" w:rsidRPr="001D420D">
        <w:rPr>
          <w:rFonts w:ascii="Times New Roman" w:hAnsi="Times New Roman" w:cs="Times New Roman"/>
          <w:color w:val="auto"/>
        </w:rPr>
        <w:tab/>
      </w:r>
      <w:r w:rsidR="001D420D" w:rsidRPr="001D420D">
        <w:rPr>
          <w:rFonts w:ascii="Times New Roman" w:hAnsi="Times New Roman" w:cs="Times New Roman"/>
          <w:color w:val="auto"/>
        </w:rPr>
        <w:tab/>
      </w:r>
      <w:r w:rsidR="001D420D" w:rsidRPr="001D420D">
        <w:rPr>
          <w:rFonts w:ascii="Times New Roman" w:hAnsi="Times New Roman" w:cs="Times New Roman"/>
          <w:color w:val="auto"/>
        </w:rPr>
        <w:tab/>
      </w:r>
      <w:r w:rsidR="001D420D" w:rsidRPr="001D420D">
        <w:rPr>
          <w:rFonts w:ascii="Times New Roman" w:hAnsi="Times New Roman" w:cs="Times New Roman"/>
          <w:color w:val="auto"/>
        </w:rPr>
        <w:tab/>
      </w:r>
      <w:r w:rsidR="001D420D" w:rsidRPr="001D420D">
        <w:rPr>
          <w:rFonts w:ascii="Times New Roman" w:hAnsi="Times New Roman" w:cs="Times New Roman"/>
          <w:color w:val="auto"/>
        </w:rPr>
        <w:tab/>
      </w:r>
      <w:r w:rsidR="001D420D" w:rsidRPr="001D420D">
        <w:rPr>
          <w:rFonts w:ascii="Times New Roman" w:hAnsi="Times New Roman" w:cs="Times New Roman"/>
          <w:color w:val="auto"/>
        </w:rPr>
        <w:tab/>
        <w:t xml:space="preserve">       подпись</w:t>
      </w:r>
      <w:r w:rsidR="001D420D" w:rsidRPr="001D420D">
        <w:rPr>
          <w:rFonts w:ascii="Times New Roman" w:hAnsi="Times New Roman" w:cs="Times New Roman"/>
          <w:color w:val="auto"/>
        </w:rPr>
        <w:tab/>
      </w:r>
      <w:r w:rsidR="001D420D" w:rsidRPr="001D420D">
        <w:rPr>
          <w:rFonts w:ascii="Times New Roman" w:hAnsi="Times New Roman" w:cs="Times New Roman"/>
          <w:color w:val="auto"/>
        </w:rPr>
        <w:tab/>
        <w:t>ФИО</w:t>
      </w:r>
    </w:p>
    <w:p w:rsidR="001D420D" w:rsidRPr="001D420D" w:rsidRDefault="001D420D" w:rsidP="001D420D">
      <w:pPr>
        <w:pStyle w:val="a5"/>
        <w:widowControl/>
        <w:jc w:val="both"/>
        <w:rPr>
          <w:color w:val="auto"/>
        </w:rPr>
      </w:pPr>
      <w:r w:rsidRPr="001D420D">
        <w:rPr>
          <w:rFonts w:ascii="Times New Roman" w:hAnsi="Times New Roman" w:cs="Times New Roman"/>
          <w:color w:val="auto"/>
        </w:rPr>
        <w:t>«__» ____________202__год</w:t>
      </w:r>
      <w:bookmarkStart w:id="5" w:name="_GoBack2"/>
      <w:bookmarkEnd w:id="5"/>
    </w:p>
    <w:p w:rsidR="007577BA" w:rsidRPr="001D420D" w:rsidRDefault="007577BA">
      <w:pPr>
        <w:spacing w:line="276" w:lineRule="auto"/>
        <w:rPr>
          <w:rFonts w:ascii="Times New Roman" w:hAnsi="Times New Roman" w:cs="Times New Roman"/>
        </w:rPr>
      </w:pPr>
    </w:p>
    <w:sectPr w:rsidR="007577BA" w:rsidRPr="001D420D">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20D" w:rsidRDefault="001D420D" w:rsidP="001D420D">
      <w:r>
        <w:separator/>
      </w:r>
    </w:p>
  </w:endnote>
  <w:endnote w:type="continuationSeparator" w:id="0">
    <w:p w:rsidR="001D420D" w:rsidRDefault="001D420D" w:rsidP="001D4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0D" w:rsidRDefault="001D420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0D" w:rsidRDefault="001D420D" w:rsidP="001D420D">
    <w:pPr>
      <w:pStyle w:val="a9"/>
      <w:widowControl/>
      <w:suppressLineNumbers/>
      <w:ind w:firstLine="0"/>
      <w:jc w:val="left"/>
    </w:pPr>
    <w:r>
      <w:rPr>
        <w:noProof/>
      </w:rPr>
      <w:drawing>
        <wp:anchor distT="0" distB="0" distL="0" distR="0" simplePos="0" relativeHeight="251659264" behindDoc="1" locked="0" layoutInCell="1" allowOverlap="1" wp14:anchorId="15FEFAFF" wp14:editId="71EFB6A4">
          <wp:simplePos x="0" y="0"/>
          <wp:positionH relativeFrom="column">
            <wp:posOffset>4893945</wp:posOffset>
          </wp:positionH>
          <wp:positionV relativeFrom="paragraph">
            <wp:posOffset>46990</wp:posOffset>
          </wp:positionV>
          <wp:extent cx="963930" cy="359410"/>
          <wp:effectExtent l="0" t="0" r="7620" b="254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3930" cy="35941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18"/>
        <w:szCs w:val="18"/>
      </w:rPr>
      <w:t>Шаблон подготовлен Адвокатским Бюро «Правовая Гарантия»</w:t>
    </w:r>
  </w:p>
  <w:p w:rsidR="001D420D" w:rsidRDefault="001D420D" w:rsidP="001D420D">
    <w:pPr>
      <w:pStyle w:val="a9"/>
      <w:widowControl/>
      <w:suppressLineNumbers/>
      <w:ind w:firstLine="0"/>
      <w:jc w:val="left"/>
    </w:pPr>
    <w:r>
      <w:rPr>
        <w:sz w:val="18"/>
        <w:szCs w:val="18"/>
      </w:rPr>
      <w:t xml:space="preserve">Сайт: </w:t>
    </w:r>
    <w:hyperlink r:id="rId2" w:history="1">
      <w:r>
        <w:rPr>
          <w:rStyle w:val="ab"/>
          <w:sz w:val="18"/>
          <w:szCs w:val="18"/>
          <w:lang w:val="en-US"/>
        </w:rPr>
        <w:t>https</w:t>
      </w:r>
    </w:hyperlink>
    <w:hyperlink r:id="rId3" w:history="1">
      <w:r>
        <w:rPr>
          <w:rStyle w:val="ab"/>
          <w:sz w:val="18"/>
          <w:szCs w:val="18"/>
        </w:rPr>
        <w:t>://</w:t>
      </w:r>
    </w:hyperlink>
    <w:hyperlink r:id="rId4" w:history="1">
      <w:proofErr w:type="spellStart"/>
      <w:r>
        <w:rPr>
          <w:rStyle w:val="ab"/>
          <w:sz w:val="18"/>
          <w:szCs w:val="18"/>
          <w:lang w:val="en-US"/>
        </w:rPr>
        <w:t>sibadvokat</w:t>
      </w:r>
      <w:proofErr w:type="spellEnd"/>
    </w:hyperlink>
    <w:hyperlink r:id="rId5" w:history="1">
      <w:r>
        <w:rPr>
          <w:rStyle w:val="ab"/>
          <w:sz w:val="18"/>
          <w:szCs w:val="18"/>
        </w:rPr>
        <w:t>.</w:t>
      </w:r>
      <w:proofErr w:type="spellStart"/>
    </w:hyperlink>
    <w:hyperlink r:id="rId6" w:history="1">
      <w:r>
        <w:rPr>
          <w:rStyle w:val="ab"/>
          <w:sz w:val="18"/>
          <w:szCs w:val="18"/>
        </w:rPr>
        <w:t>ru</w:t>
      </w:r>
      <w:proofErr w:type="spellEnd"/>
    </w:hyperlink>
    <w:r w:rsidRPr="00D50D73">
      <w:rPr>
        <w:sz w:val="18"/>
        <w:szCs w:val="18"/>
      </w:rPr>
      <w:t xml:space="preserve"> </w:t>
    </w:r>
  </w:p>
  <w:p w:rsidR="001D420D" w:rsidRDefault="001D420D" w:rsidP="001D420D">
    <w:pPr>
      <w:pStyle w:val="a9"/>
      <w:widowControl/>
      <w:suppressLineNumbers/>
      <w:ind w:firstLine="0"/>
      <w:jc w:val="left"/>
    </w:pPr>
    <w:r>
      <w:rPr>
        <w:sz w:val="18"/>
        <w:szCs w:val="18"/>
      </w:rPr>
      <w:t>Единый телефон: +7 (499) 390-91-01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0D" w:rsidRDefault="001D420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20D" w:rsidRDefault="001D420D" w:rsidP="001D420D">
      <w:r>
        <w:separator/>
      </w:r>
    </w:p>
  </w:footnote>
  <w:footnote w:type="continuationSeparator" w:id="0">
    <w:p w:rsidR="001D420D" w:rsidRDefault="001D420D" w:rsidP="001D42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0D" w:rsidRDefault="001D420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0D" w:rsidRDefault="001D420D">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20D" w:rsidRDefault="001D420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3D1"/>
    <w:rsid w:val="001A33D1"/>
    <w:rsid w:val="001D420D"/>
    <w:rsid w:val="005F7C97"/>
    <w:rsid w:val="007577BA"/>
    <w:rsid w:val="00A7375B"/>
    <w:rsid w:val="00C0337F"/>
    <w:rsid w:val="00E31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71B0"/>
  <w15:chartTrackingRefBased/>
  <w15:docId w15:val="{02AE27DB-A228-4AEA-831E-2964BBE2A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20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1D420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D420D"/>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1D420D"/>
    <w:rPr>
      <w:b/>
      <w:bCs/>
      <w:color w:val="26282F"/>
    </w:rPr>
  </w:style>
  <w:style w:type="character" w:customStyle="1" w:styleId="a4">
    <w:name w:val="Гипертекстовая ссылка"/>
    <w:basedOn w:val="a3"/>
    <w:uiPriority w:val="99"/>
    <w:rsid w:val="001D420D"/>
    <w:rPr>
      <w:b w:val="0"/>
      <w:bCs w:val="0"/>
      <w:color w:val="106BBE"/>
    </w:rPr>
  </w:style>
  <w:style w:type="paragraph" w:styleId="a5">
    <w:name w:val="Body Text"/>
    <w:basedOn w:val="a"/>
    <w:link w:val="a6"/>
    <w:rsid w:val="001D420D"/>
    <w:pPr>
      <w:suppressAutoHyphens/>
      <w:autoSpaceDE/>
      <w:autoSpaceDN/>
      <w:adjustRightInd/>
      <w:spacing w:after="283" w:line="276" w:lineRule="auto"/>
      <w:ind w:firstLine="0"/>
      <w:jc w:val="left"/>
    </w:pPr>
    <w:rPr>
      <w:rFonts w:ascii="Liberation Serif" w:eastAsia="Segoe UI" w:hAnsi="Liberation Serif" w:cs="Tahoma"/>
      <w:color w:val="000000"/>
      <w:lang w:eastAsia="zh-CN" w:bidi="hi-IN"/>
    </w:rPr>
  </w:style>
  <w:style w:type="character" w:customStyle="1" w:styleId="a6">
    <w:name w:val="Основной текст Знак"/>
    <w:basedOn w:val="a0"/>
    <w:link w:val="a5"/>
    <w:rsid w:val="001D420D"/>
    <w:rPr>
      <w:rFonts w:ascii="Liberation Serif" w:eastAsia="Segoe UI" w:hAnsi="Liberation Serif" w:cs="Tahoma"/>
      <w:color w:val="000000"/>
      <w:sz w:val="24"/>
      <w:szCs w:val="24"/>
      <w:lang w:eastAsia="zh-CN" w:bidi="hi-IN"/>
    </w:rPr>
  </w:style>
  <w:style w:type="paragraph" w:styleId="a7">
    <w:name w:val="header"/>
    <w:basedOn w:val="a"/>
    <w:link w:val="a8"/>
    <w:uiPriority w:val="99"/>
    <w:unhideWhenUsed/>
    <w:rsid w:val="001D420D"/>
    <w:pPr>
      <w:tabs>
        <w:tab w:val="center" w:pos="4677"/>
        <w:tab w:val="right" w:pos="9355"/>
      </w:tabs>
    </w:pPr>
  </w:style>
  <w:style w:type="character" w:customStyle="1" w:styleId="a8">
    <w:name w:val="Верхний колонтитул Знак"/>
    <w:basedOn w:val="a0"/>
    <w:link w:val="a7"/>
    <w:uiPriority w:val="99"/>
    <w:rsid w:val="001D420D"/>
    <w:rPr>
      <w:rFonts w:ascii="Times New Roman CYR" w:eastAsiaTheme="minorEastAsia" w:hAnsi="Times New Roman CYR" w:cs="Times New Roman CYR"/>
      <w:sz w:val="24"/>
      <w:szCs w:val="24"/>
      <w:lang w:eastAsia="ru-RU"/>
    </w:rPr>
  </w:style>
  <w:style w:type="paragraph" w:styleId="a9">
    <w:name w:val="footer"/>
    <w:basedOn w:val="a"/>
    <w:link w:val="aa"/>
    <w:unhideWhenUsed/>
    <w:rsid w:val="001D420D"/>
    <w:pPr>
      <w:tabs>
        <w:tab w:val="center" w:pos="4677"/>
        <w:tab w:val="right" w:pos="9355"/>
      </w:tabs>
    </w:pPr>
  </w:style>
  <w:style w:type="character" w:customStyle="1" w:styleId="aa">
    <w:name w:val="Нижний колонтитул Знак"/>
    <w:basedOn w:val="a0"/>
    <w:link w:val="a9"/>
    <w:uiPriority w:val="99"/>
    <w:rsid w:val="001D420D"/>
    <w:rPr>
      <w:rFonts w:ascii="Times New Roman CYR" w:eastAsiaTheme="minorEastAsia" w:hAnsi="Times New Roman CYR" w:cs="Times New Roman CYR"/>
      <w:sz w:val="24"/>
      <w:szCs w:val="24"/>
      <w:lang w:eastAsia="ru-RU"/>
    </w:rPr>
  </w:style>
  <w:style w:type="character" w:styleId="ab">
    <w:name w:val="Hyperlink"/>
    <w:rsid w:val="001D420D"/>
    <w:rPr>
      <w:color w:val="000080"/>
      <w:u w:val="single"/>
    </w:rPr>
  </w:style>
  <w:style w:type="paragraph" w:customStyle="1" w:styleId="s3">
    <w:name w:val="s_3"/>
    <w:basedOn w:val="a"/>
    <w:rsid w:val="00C0337F"/>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1">
    <w:name w:val="s_1"/>
    <w:basedOn w:val="a"/>
    <w:rsid w:val="00C0337F"/>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10">
    <w:name w:val="s_10"/>
    <w:basedOn w:val="a0"/>
    <w:rsid w:val="00C0337F"/>
  </w:style>
  <w:style w:type="paragraph" w:customStyle="1" w:styleId="indent1">
    <w:name w:val="indent_1"/>
    <w:basedOn w:val="a"/>
    <w:rsid w:val="00C0337F"/>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458962">
      <w:bodyDiv w:val="1"/>
      <w:marLeft w:val="0"/>
      <w:marRight w:val="0"/>
      <w:marTop w:val="0"/>
      <w:marBottom w:val="0"/>
      <w:divBdr>
        <w:top w:val="none" w:sz="0" w:space="0" w:color="auto"/>
        <w:left w:val="none" w:sz="0" w:space="0" w:color="auto"/>
        <w:bottom w:val="none" w:sz="0" w:space="0" w:color="auto"/>
        <w:right w:val="none" w:sz="0" w:space="0" w:color="auto"/>
      </w:divBdr>
    </w:div>
    <w:div w:id="1606696549">
      <w:bodyDiv w:val="1"/>
      <w:marLeft w:val="0"/>
      <w:marRight w:val="0"/>
      <w:marTop w:val="0"/>
      <w:marBottom w:val="0"/>
      <w:divBdr>
        <w:top w:val="none" w:sz="0" w:space="0" w:color="auto"/>
        <w:left w:val="none" w:sz="0" w:space="0" w:color="auto"/>
        <w:bottom w:val="none" w:sz="0" w:space="0" w:color="auto"/>
        <w:right w:val="none" w:sz="0" w:space="0" w:color="auto"/>
      </w:divBdr>
    </w:div>
    <w:div w:id="176653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internet.garant.ru/"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footnotes" Target="footnote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sibadvokat.ru/" TargetMode="External"/><Relationship Id="rId2" Type="http://schemas.openxmlformats.org/officeDocument/2006/relationships/hyperlink" Target="https://sibadvokat.ru/" TargetMode="External"/><Relationship Id="rId1" Type="http://schemas.openxmlformats.org/officeDocument/2006/relationships/image" Target="media/image1.png"/><Relationship Id="rId6" Type="http://schemas.openxmlformats.org/officeDocument/2006/relationships/hyperlink" Target="https://sibadvokat.ru/" TargetMode="External"/><Relationship Id="rId5" Type="http://schemas.openxmlformats.org/officeDocument/2006/relationships/hyperlink" Target="https://sibadvokat.ru/" TargetMode="External"/><Relationship Id="rId4" Type="http://schemas.openxmlformats.org/officeDocument/2006/relationships/hyperlink" Target="https://sibadvoka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1380</Words>
  <Characters>7869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2023-10-12T09:57:00Z</dcterms:created>
  <dcterms:modified xsi:type="dcterms:W3CDTF">2023-10-16T06:38:00Z</dcterms:modified>
</cp:coreProperties>
</file>